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佛山市高明区人民医院</w:t>
      </w:r>
      <w:r>
        <w:rPr>
          <w:rFonts w:hint="eastAsia" w:ascii="宋体" w:hAnsi="宋体" w:eastAsia="宋体" w:cs="宋体"/>
          <w:b/>
          <w:bCs/>
          <w:sz w:val="36"/>
          <w:szCs w:val="36"/>
          <w:lang w:val="en-US" w:eastAsia="zh-CN"/>
        </w:rPr>
        <w:t xml:space="preserve"> </w:t>
      </w:r>
    </w:p>
    <w:p>
      <w:pPr>
        <w:spacing w:line="360" w:lineRule="auto"/>
        <w:jc w:val="center"/>
        <w:rPr>
          <w:rFonts w:hint="eastAsia" w:ascii="宋体" w:hAnsi="宋体" w:eastAsia="宋体" w:cs="宋体"/>
          <w:b w:val="0"/>
          <w:bCs w:val="0"/>
          <w:sz w:val="36"/>
          <w:szCs w:val="36"/>
          <w:lang w:eastAsia="zh-CN"/>
        </w:rPr>
      </w:pPr>
      <w:r>
        <w:rPr>
          <w:rFonts w:hint="eastAsia" w:ascii="宋体" w:hAnsi="宋体" w:eastAsia="宋体" w:cs="宋体"/>
          <w:b/>
          <w:bCs/>
          <w:sz w:val="36"/>
          <w:szCs w:val="36"/>
          <w:u w:val="single"/>
          <w:lang w:val="en-US" w:eastAsia="zh-CN"/>
        </w:rPr>
        <w:t>“三八妇女节”组织春游活动</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院内采购公告</w:t>
      </w:r>
    </w:p>
    <w:p>
      <w:pPr>
        <w:pStyle w:val="7"/>
        <w:spacing w:line="360" w:lineRule="auto"/>
        <w:rPr>
          <w:rFonts w:hint="eastAsia" w:ascii="宋体" w:hAnsi="宋体" w:eastAsia="宋体" w:cs="宋体"/>
          <w:b/>
          <w:snapToGrid w:val="0"/>
          <w:color w:val="000000"/>
          <w:kern w:val="0"/>
          <w:sz w:val="28"/>
          <w:szCs w:val="28"/>
        </w:rPr>
      </w:pPr>
    </w:p>
    <w:p>
      <w:pPr>
        <w:pStyle w:val="10"/>
        <w:pageBreakBefore w:val="0"/>
        <w:numPr>
          <w:ilvl w:val="0"/>
          <w:numId w:val="1"/>
        </w:numPr>
        <w:wordWrap/>
        <w:topLinePunct w:val="0"/>
        <w:bidi w:val="0"/>
        <w:adjustRightInd w:val="0"/>
        <w:snapToGrid w:val="0"/>
        <w:spacing w:after="100" w:line="360" w:lineRule="auto"/>
        <w:ind w:left="0" w:leftChars="0" w:firstLine="0" w:firstLineChars="0"/>
        <w:textAlignment w:val="auto"/>
        <w:outlineLvl w:val="0"/>
        <w:rPr>
          <w:rFonts w:hint="eastAsia" w:ascii="宋体" w:hAnsi="宋体" w:eastAsia="宋体" w:cs="宋体"/>
          <w:b/>
          <w:sz w:val="28"/>
          <w:szCs w:val="28"/>
        </w:rPr>
      </w:pPr>
      <w:r>
        <w:rPr>
          <w:rFonts w:hint="eastAsia" w:ascii="宋体" w:hAnsi="宋体" w:eastAsia="宋体" w:cs="宋体"/>
          <w:b/>
          <w:sz w:val="28"/>
          <w:szCs w:val="28"/>
          <w:lang w:eastAsia="zh-CN"/>
        </w:rPr>
        <w:t>项目名称</w:t>
      </w:r>
      <w:r>
        <w:rPr>
          <w:rFonts w:hint="eastAsia" w:ascii="宋体" w:hAnsi="宋体" w:eastAsia="宋体" w:cs="宋体"/>
          <w:b/>
          <w:sz w:val="28"/>
          <w:szCs w:val="28"/>
        </w:rPr>
        <w:t>：“三八妇女节”组织春游活动</w:t>
      </w:r>
    </w:p>
    <w:p>
      <w:pPr>
        <w:pStyle w:val="10"/>
        <w:pageBreakBefore w:val="0"/>
        <w:numPr>
          <w:ilvl w:val="0"/>
          <w:numId w:val="1"/>
        </w:numPr>
        <w:wordWrap/>
        <w:topLinePunct w:val="0"/>
        <w:bidi w:val="0"/>
        <w:adjustRightInd w:val="0"/>
        <w:snapToGrid w:val="0"/>
        <w:spacing w:after="100" w:line="360" w:lineRule="auto"/>
        <w:ind w:left="0" w:leftChars="0" w:firstLine="0" w:firstLineChars="0"/>
        <w:textAlignment w:val="auto"/>
        <w:outlineLvl w:val="0"/>
        <w:rPr>
          <w:rFonts w:hint="eastAsia" w:ascii="宋体" w:hAnsi="宋体" w:eastAsia="宋体" w:cs="宋体"/>
          <w:b/>
          <w:sz w:val="28"/>
          <w:szCs w:val="28"/>
        </w:rPr>
      </w:pPr>
      <w:r>
        <w:rPr>
          <w:rFonts w:hint="eastAsia" w:ascii="宋体" w:hAnsi="宋体" w:eastAsia="宋体" w:cs="宋体"/>
          <w:b/>
          <w:sz w:val="28"/>
          <w:szCs w:val="28"/>
          <w:lang w:eastAsia="zh-CN"/>
        </w:rPr>
        <w:t>项目标号</w:t>
      </w:r>
      <w:r>
        <w:rPr>
          <w:rFonts w:hint="eastAsia" w:ascii="宋体" w:hAnsi="宋体" w:eastAsia="宋体" w:cs="宋体"/>
          <w:b/>
          <w:sz w:val="28"/>
          <w:szCs w:val="28"/>
        </w:rPr>
        <w:t>：</w:t>
      </w:r>
      <w:r>
        <w:rPr>
          <w:rFonts w:hint="eastAsia" w:ascii="宋体" w:hAnsi="宋体" w:eastAsia="宋体" w:cs="宋体"/>
          <w:b/>
          <w:bCs/>
          <w:sz w:val="28"/>
          <w:szCs w:val="28"/>
          <w:lang w:val="en-US" w:eastAsia="zh-CN"/>
        </w:rPr>
        <w:t>GMRY-GH-2024-001</w:t>
      </w:r>
    </w:p>
    <w:p>
      <w:pPr>
        <w:pStyle w:val="10"/>
        <w:pageBreakBefore w:val="0"/>
        <w:numPr>
          <w:ilvl w:val="0"/>
          <w:numId w:val="1"/>
        </w:numPr>
        <w:wordWrap/>
        <w:topLinePunct w:val="0"/>
        <w:bidi w:val="0"/>
        <w:adjustRightInd w:val="0"/>
        <w:snapToGrid w:val="0"/>
        <w:spacing w:after="100" w:line="360" w:lineRule="auto"/>
        <w:ind w:left="0" w:leftChars="0" w:firstLine="0" w:firstLineChars="0"/>
        <w:textAlignment w:val="auto"/>
        <w:outlineLvl w:val="0"/>
        <w:rPr>
          <w:rFonts w:hint="eastAsia" w:ascii="宋体" w:hAnsi="宋体" w:eastAsia="宋体" w:cs="宋体"/>
          <w:b/>
          <w:sz w:val="28"/>
          <w:szCs w:val="28"/>
        </w:rPr>
      </w:pPr>
      <w:r>
        <w:rPr>
          <w:rFonts w:hint="eastAsia" w:ascii="宋体" w:hAnsi="宋体" w:eastAsia="宋体" w:cs="宋体"/>
          <w:b/>
          <w:sz w:val="28"/>
          <w:szCs w:val="28"/>
        </w:rPr>
        <w:t>采购限价：人民币￥</w:t>
      </w:r>
      <w:r>
        <w:rPr>
          <w:rFonts w:hint="eastAsia" w:ascii="宋体" w:hAnsi="宋体" w:eastAsia="宋体" w:cs="宋体"/>
          <w:b/>
          <w:sz w:val="28"/>
          <w:szCs w:val="28"/>
          <w:lang w:val="en-US" w:eastAsia="zh-CN"/>
        </w:rPr>
        <w:t>2000</w:t>
      </w:r>
      <w:r>
        <w:rPr>
          <w:rFonts w:hint="eastAsia" w:ascii="宋体" w:hAnsi="宋体" w:eastAsia="宋体" w:cs="宋体"/>
          <w:b/>
          <w:sz w:val="28"/>
          <w:szCs w:val="28"/>
        </w:rPr>
        <w:t>00.0</w:t>
      </w:r>
      <w:r>
        <w:rPr>
          <w:rFonts w:hint="eastAsia" w:ascii="宋体" w:hAnsi="宋体" w:eastAsia="宋体" w:cs="宋体"/>
          <w:b/>
          <w:sz w:val="28"/>
          <w:szCs w:val="28"/>
          <w:lang w:val="en-US" w:eastAsia="zh-CN"/>
        </w:rPr>
        <w:t>0</w:t>
      </w:r>
      <w:r>
        <w:rPr>
          <w:rFonts w:hint="eastAsia" w:ascii="宋体" w:hAnsi="宋体" w:eastAsia="宋体" w:cs="宋体"/>
          <w:b/>
          <w:sz w:val="28"/>
          <w:szCs w:val="28"/>
        </w:rPr>
        <w:t>元</w:t>
      </w:r>
    </w:p>
    <w:p>
      <w:pPr>
        <w:pStyle w:val="10"/>
        <w:pageBreakBefore w:val="0"/>
        <w:numPr>
          <w:ilvl w:val="0"/>
          <w:numId w:val="1"/>
        </w:numPr>
        <w:wordWrap/>
        <w:topLinePunct w:val="0"/>
        <w:bidi w:val="0"/>
        <w:adjustRightInd w:val="0"/>
        <w:snapToGrid w:val="0"/>
        <w:spacing w:after="100" w:line="360" w:lineRule="auto"/>
        <w:ind w:left="0" w:leftChars="0" w:firstLine="0" w:firstLineChars="0"/>
        <w:textAlignment w:val="auto"/>
        <w:outlineLvl w:val="0"/>
        <w:rPr>
          <w:rFonts w:hint="eastAsia" w:ascii="宋体" w:hAnsi="宋体" w:eastAsia="宋体" w:cs="宋体"/>
          <w:b/>
          <w:color w:val="000000"/>
          <w:kern w:val="0"/>
          <w:sz w:val="28"/>
          <w:szCs w:val="28"/>
          <w:lang w:val="en-US" w:eastAsia="zh-CN"/>
        </w:rPr>
      </w:pPr>
      <w:r>
        <w:rPr>
          <w:rFonts w:hint="eastAsia" w:ascii="宋体" w:hAnsi="宋体" w:eastAsia="宋体" w:cs="宋体"/>
          <w:b/>
          <w:sz w:val="28"/>
          <w:szCs w:val="28"/>
        </w:rPr>
        <w:t>采购方式</w:t>
      </w:r>
      <w:r>
        <w:rPr>
          <w:rFonts w:hint="eastAsia" w:ascii="宋体" w:hAnsi="宋体" w:eastAsia="宋体" w:cs="宋体"/>
          <w:b/>
          <w:sz w:val="28"/>
          <w:szCs w:val="28"/>
          <w:lang w:eastAsia="zh-CN"/>
        </w:rPr>
        <w:t>：院内采购，</w:t>
      </w:r>
      <w:r>
        <w:rPr>
          <w:rFonts w:hint="eastAsia" w:ascii="宋体" w:hAnsi="宋体" w:eastAsia="宋体" w:cs="宋体"/>
          <w:b/>
          <w:sz w:val="28"/>
          <w:szCs w:val="28"/>
          <w:lang w:val="en-US" w:eastAsia="zh-CN"/>
        </w:rPr>
        <w:t>综合评分法</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为了丰富员工的业余生活，庆祝“3.8妇女节”，医院妇委会组织女员工们进行一次春游活动。展现妇女的风采，培养我院女员工团队合作精神，用健康的身体素质和心理素质投身于工作中。</w:t>
      </w:r>
    </w:p>
    <w:p>
      <w:pPr>
        <w:pStyle w:val="2"/>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b w:val="0"/>
          <w:bCs w:val="0"/>
          <w:snapToGrid w:val="0"/>
          <w:color w:val="000000"/>
          <w:kern w:val="0"/>
          <w:sz w:val="28"/>
          <w:szCs w:val="28"/>
          <w:lang w:val="en-US" w:eastAsia="zh-CN" w:bidi="ar-SA"/>
        </w:rPr>
        <w:t>我院妇委会在三八节期间计划组织妇女们外出参观学习，约有1100人，分3-4批，每人200元（含门票）。路线：高明---西樵听音湖、广东千古情一天游（含午餐）---高明 。欢迎符合条件的旅游公司前来参加，我院按本院采购规定组织专家评选，按各旅游公司所提供的服务质量及优惠价格，由专家综合评分，取得分最高者推荐为成交候选人。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旅游公司</w:t>
      </w:r>
      <w:r>
        <w:rPr>
          <w:rFonts w:hint="eastAsia" w:ascii="宋体" w:hAnsi="宋体" w:eastAsia="宋体" w:cs="宋体"/>
          <w:b/>
          <w:bCs/>
          <w:sz w:val="28"/>
          <w:szCs w:val="28"/>
        </w:rPr>
        <w:t>资质</w:t>
      </w:r>
      <w:r>
        <w:rPr>
          <w:rFonts w:hint="eastAsia" w:ascii="宋体" w:hAnsi="宋体" w:eastAsia="宋体" w:cs="宋体"/>
          <w:b/>
          <w:bCs/>
          <w:sz w:val="28"/>
          <w:szCs w:val="28"/>
          <w:lang w:eastAsia="zh-CN"/>
        </w:rPr>
        <w:t>要求</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参与旅游公司必须持有国家行政部门颁发的有效的《旅行社业务经营许可证》。</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参与旅游公司前三年内，在经营活动中没有违法记录及重大不良社会</w:t>
      </w:r>
      <w:r>
        <w:rPr>
          <w:rFonts w:hint="eastAsia" w:ascii="宋体" w:hAnsi="宋体" w:eastAsia="宋体" w:cs="宋体"/>
          <w:sz w:val="28"/>
          <w:szCs w:val="28"/>
          <w:lang w:val="en-US" w:eastAsia="zh-CN"/>
        </w:rPr>
        <w:t>影</w:t>
      </w:r>
      <w:r>
        <w:rPr>
          <w:rFonts w:hint="eastAsia" w:ascii="宋体" w:hAnsi="宋体" w:eastAsia="宋体" w:cs="宋体"/>
          <w:sz w:val="28"/>
          <w:szCs w:val="28"/>
        </w:rPr>
        <w:t>响。</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配备持证导游人员。</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提供的资料</w:t>
      </w:r>
      <w:r>
        <w:rPr>
          <w:rFonts w:hint="eastAsia" w:ascii="宋体" w:hAnsi="宋体" w:eastAsia="宋体" w:cs="宋体"/>
          <w:b/>
          <w:bCs/>
          <w:sz w:val="28"/>
          <w:szCs w:val="28"/>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旅游公司《旅行社业务经营许可证》、导游证、法人代表身份证复印件</w:t>
      </w:r>
      <w:r>
        <w:rPr>
          <w:rFonts w:hint="eastAsia" w:ascii="宋体" w:hAnsi="宋体" w:eastAsia="宋体" w:cs="宋体"/>
          <w:sz w:val="28"/>
          <w:szCs w:val="28"/>
          <w:lang w:val="en-US" w:eastAsia="zh-CN"/>
        </w:rPr>
        <w:t>2份</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所有提供的资料</w:t>
      </w:r>
      <w:r>
        <w:rPr>
          <w:rFonts w:hint="eastAsia" w:ascii="宋体" w:hAnsi="宋体" w:eastAsia="宋体" w:cs="宋体"/>
          <w:sz w:val="28"/>
          <w:szCs w:val="28"/>
          <w:lang w:eastAsia="zh-CN"/>
        </w:rPr>
        <w:t>应真实有效，</w:t>
      </w:r>
      <w:r>
        <w:rPr>
          <w:rFonts w:hint="eastAsia" w:ascii="宋体" w:hAnsi="宋体" w:eastAsia="宋体" w:cs="宋体"/>
          <w:sz w:val="28"/>
          <w:szCs w:val="28"/>
        </w:rPr>
        <w:t>加盖公司公章</w:t>
      </w:r>
      <w:r>
        <w:rPr>
          <w:rFonts w:hint="eastAsia" w:ascii="宋体" w:hAnsi="宋体" w:eastAsia="宋体" w:cs="宋体"/>
          <w:sz w:val="28"/>
          <w:szCs w:val="28"/>
          <w:lang w:eastAsia="zh-CN"/>
        </w:rPr>
        <w:t>，投标文件一正五副。</w:t>
      </w:r>
    </w:p>
    <w:p>
      <w:pPr>
        <w:pStyle w:val="7"/>
        <w:spacing w:line="360" w:lineRule="auto"/>
        <w:ind w:firstLine="60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报价函采用密封函的方式（评标现场提供）；</w:t>
      </w:r>
    </w:p>
    <w:p>
      <w:pPr>
        <w:pStyle w:val="7"/>
        <w:spacing w:line="360" w:lineRule="auto"/>
        <w:ind w:firstLine="60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报价人是非法人代表的须提供本人身份证复印件及法人授权证明并盖公章。</w:t>
      </w:r>
    </w:p>
    <w:p>
      <w:pPr>
        <w:pStyle w:val="7"/>
        <w:spacing w:line="360" w:lineRule="auto"/>
        <w:ind w:firstLine="600" w:firstLineChars="200"/>
        <w:rPr>
          <w:rFonts w:hint="eastAsia" w:ascii="宋体" w:hAnsi="宋体" w:eastAsia="宋体" w:cs="宋体"/>
          <w:sz w:val="28"/>
          <w:szCs w:val="28"/>
        </w:rPr>
      </w:pPr>
    </w:p>
    <w:p>
      <w:pPr>
        <w:pStyle w:val="10"/>
        <w:pageBreakBefore w:val="0"/>
        <w:numPr>
          <w:ilvl w:val="0"/>
          <w:numId w:val="1"/>
        </w:numPr>
        <w:wordWrap/>
        <w:topLinePunct w:val="0"/>
        <w:bidi w:val="0"/>
        <w:adjustRightInd w:val="0"/>
        <w:snapToGrid w:val="0"/>
        <w:spacing w:after="100" w:line="360" w:lineRule="auto"/>
        <w:ind w:left="0" w:leftChars="0" w:firstLine="0" w:firstLineChars="0"/>
        <w:textAlignment w:val="auto"/>
        <w:outlineLvl w:val="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活动安排</w:t>
      </w:r>
    </w:p>
    <w:p>
      <w:pPr>
        <w:pStyle w:val="10"/>
        <w:pageBreakBefore w:val="0"/>
        <w:numPr>
          <w:ilvl w:val="0"/>
          <w:numId w:val="0"/>
        </w:numPr>
        <w:wordWrap/>
        <w:topLinePunct w:val="0"/>
        <w:bidi w:val="0"/>
        <w:adjustRightInd w:val="0"/>
        <w:snapToGrid w:val="0"/>
        <w:spacing w:after="100" w:line="360" w:lineRule="auto"/>
        <w:ind w:leftChars="0" w:firstLine="562" w:firstLineChars="200"/>
        <w:textAlignment w:val="auto"/>
        <w:outlineLvl w:val="0"/>
        <w:rPr>
          <w:rFonts w:hint="eastAsia" w:ascii="宋体" w:hAnsi="宋体" w:eastAsia="宋体" w:cs="宋体"/>
          <w:spacing w:val="0"/>
          <w:sz w:val="28"/>
          <w:szCs w:val="28"/>
          <w:lang w:val="zh-CN"/>
        </w:rPr>
      </w:pPr>
      <w:r>
        <w:rPr>
          <w:rFonts w:hint="eastAsia" w:ascii="宋体" w:hAnsi="宋体" w:eastAsia="宋体" w:cs="宋体"/>
          <w:b/>
          <w:color w:val="000000"/>
          <w:kern w:val="0"/>
          <w:sz w:val="28"/>
          <w:szCs w:val="28"/>
          <w:lang w:val="en-US" w:eastAsia="zh-CN"/>
        </w:rPr>
        <w:t>活动路线：</w:t>
      </w:r>
      <w:r>
        <w:rPr>
          <w:rFonts w:hint="eastAsia" w:ascii="宋体" w:hAnsi="宋体" w:eastAsia="宋体" w:cs="宋体"/>
          <w:spacing w:val="0"/>
          <w:sz w:val="28"/>
          <w:szCs w:val="28"/>
          <w:lang w:val="en-US" w:eastAsia="zh-CN"/>
        </w:rPr>
        <w:t>西樵听音湖、广东千古情</w:t>
      </w:r>
      <w:r>
        <w:rPr>
          <w:rFonts w:hint="eastAsia" w:ascii="宋体" w:hAnsi="宋体" w:eastAsia="宋体" w:cs="宋体"/>
          <w:spacing w:val="0"/>
          <w:sz w:val="28"/>
          <w:szCs w:val="28"/>
          <w:lang w:val="zh-CN"/>
        </w:rPr>
        <w:t>一天游</w:t>
      </w:r>
    </w:p>
    <w:p>
      <w:pPr>
        <w:pStyle w:val="10"/>
        <w:pageBreakBefore w:val="0"/>
        <w:numPr>
          <w:ilvl w:val="0"/>
          <w:numId w:val="0"/>
        </w:numPr>
        <w:wordWrap/>
        <w:topLinePunct w:val="0"/>
        <w:bidi w:val="0"/>
        <w:adjustRightInd w:val="0"/>
        <w:snapToGrid w:val="0"/>
        <w:spacing w:after="100" w:line="360" w:lineRule="auto"/>
        <w:ind w:leftChars="0" w:firstLine="562" w:firstLineChars="200"/>
        <w:textAlignment w:val="auto"/>
        <w:outlineLvl w:val="0"/>
        <w:rPr>
          <w:rFonts w:hint="eastAsia" w:ascii="宋体" w:hAnsi="宋体" w:eastAsia="宋体" w:cs="宋体"/>
          <w:spacing w:val="0"/>
          <w:sz w:val="28"/>
          <w:szCs w:val="28"/>
          <w:lang w:val="zh-CN"/>
        </w:rPr>
      </w:pPr>
      <w:r>
        <w:rPr>
          <w:rFonts w:hint="eastAsia" w:ascii="宋体" w:hAnsi="宋体" w:eastAsia="宋体" w:cs="宋体"/>
          <w:b/>
          <w:bCs/>
          <w:spacing w:val="0"/>
          <w:sz w:val="28"/>
          <w:szCs w:val="28"/>
          <w:lang w:val="zh-CN"/>
        </w:rPr>
        <w:t>听音湖片区，</w:t>
      </w:r>
      <w:r>
        <w:rPr>
          <w:rFonts w:hint="eastAsia" w:ascii="宋体" w:hAnsi="宋体" w:eastAsia="宋体" w:cs="宋体"/>
          <w:spacing w:val="0"/>
          <w:sz w:val="28"/>
          <w:szCs w:val="28"/>
          <w:lang w:val="zh-CN"/>
        </w:rPr>
        <w:t>位于西樵山西北山麓，是西翼片区发展的重点项目之一，是构建“岭南文旅RBD”的核心区域，同时是国家旅游产业集聚（实验）区的重要载体。听音湖片区规划结构为“一轴两区”：“一轴”为南海观音-云泉仙馆-奎光塔-听音广场-樵山大道，贯穿片区的主要景观；“两区”分别为锦湖大道以内的核心文化建设区和以外的景区配套发展区。核心景区以人文内涵为神、自然风景为形，设置听音湖八景。是南海西部片区发展核心项目和国家旅游产业集聚（实验）区的重要载体。</w:t>
      </w:r>
    </w:p>
    <w:p>
      <w:pPr>
        <w:pStyle w:val="10"/>
        <w:pageBreakBefore w:val="0"/>
        <w:numPr>
          <w:ilvl w:val="0"/>
          <w:numId w:val="0"/>
        </w:numPr>
        <w:wordWrap/>
        <w:topLinePunct w:val="0"/>
        <w:bidi w:val="0"/>
        <w:adjustRightInd w:val="0"/>
        <w:snapToGrid w:val="0"/>
        <w:spacing w:after="100" w:line="360" w:lineRule="auto"/>
        <w:ind w:leftChars="0" w:firstLine="562" w:firstLineChars="200"/>
        <w:textAlignment w:val="auto"/>
        <w:outlineLvl w:val="0"/>
        <w:rPr>
          <w:rFonts w:hint="eastAsia" w:ascii="宋体" w:hAnsi="宋体" w:eastAsia="宋体" w:cs="宋体"/>
          <w:spacing w:val="0"/>
          <w:sz w:val="28"/>
          <w:szCs w:val="28"/>
          <w:lang w:val="zh-CN"/>
        </w:rPr>
      </w:pPr>
      <w:r>
        <w:rPr>
          <w:rFonts w:hint="eastAsia" w:ascii="宋体" w:hAnsi="宋体" w:eastAsia="宋体" w:cs="宋体"/>
          <w:b/>
          <w:bCs/>
          <w:spacing w:val="0"/>
          <w:sz w:val="28"/>
          <w:szCs w:val="28"/>
          <w:lang w:val="zh-CN"/>
        </w:rPr>
        <w:t>广东千古情景区，</w:t>
      </w:r>
      <w:r>
        <w:rPr>
          <w:rFonts w:hint="eastAsia" w:ascii="宋体" w:hAnsi="宋体" w:eastAsia="宋体" w:cs="宋体"/>
          <w:spacing w:val="0"/>
          <w:sz w:val="28"/>
          <w:szCs w:val="28"/>
          <w:lang w:val="zh-CN"/>
        </w:rPr>
        <w:t>想你所想，见你未见！上一秒，漫步悠悠古城，触摸广东千年文化的历史脉搏；下一秒，误入南国秘境，邂逅一段神奇的百越传奇……市井街、穿越街、武术街、风情街、波西米亚街、椰风海韵街，开放式的演艺空间“化无形于有形”，二十多个各具特色的剧院和表演场所星罗棋布，带你上天入地、穿越古今。</w:t>
      </w:r>
    </w:p>
    <w:p>
      <w:pPr>
        <w:pStyle w:val="10"/>
        <w:pageBreakBefore w:val="0"/>
        <w:numPr>
          <w:ilvl w:val="0"/>
          <w:numId w:val="0"/>
        </w:numPr>
        <w:wordWrap/>
        <w:topLinePunct w:val="0"/>
        <w:bidi w:val="0"/>
        <w:adjustRightInd w:val="0"/>
        <w:snapToGrid w:val="0"/>
        <w:spacing w:after="100" w:line="360" w:lineRule="auto"/>
        <w:ind w:firstLine="562" w:firstLineChars="200"/>
        <w:textAlignment w:val="auto"/>
        <w:outlineLvl w:val="0"/>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活动时间：</w:t>
      </w:r>
    </w:p>
    <w:p>
      <w:pPr>
        <w:pStyle w:val="10"/>
        <w:pageBreakBefore w:val="0"/>
        <w:numPr>
          <w:ilvl w:val="0"/>
          <w:numId w:val="0"/>
        </w:numPr>
        <w:wordWrap/>
        <w:topLinePunct w:val="0"/>
        <w:bidi w:val="0"/>
        <w:adjustRightInd w:val="0"/>
        <w:snapToGrid w:val="0"/>
        <w:spacing w:after="100" w:line="360" w:lineRule="auto"/>
        <w:ind w:firstLine="560" w:firstLineChars="200"/>
        <w:textAlignment w:val="auto"/>
        <w:outlineLvl w:val="0"/>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1</w:t>
      </w:r>
      <w:r>
        <w:rPr>
          <w:rFonts w:hint="eastAsia" w:ascii="宋体" w:hAnsi="宋体" w:cs="宋体"/>
          <w:spacing w:val="0"/>
          <w:sz w:val="28"/>
          <w:szCs w:val="28"/>
          <w:lang w:val="en-US" w:eastAsia="zh-CN"/>
        </w:rPr>
        <w:t>.</w:t>
      </w:r>
      <w:r>
        <w:rPr>
          <w:rFonts w:hint="eastAsia" w:ascii="宋体" w:hAnsi="宋体" w:eastAsia="宋体" w:cs="宋体"/>
          <w:spacing w:val="0"/>
          <w:sz w:val="28"/>
          <w:szCs w:val="28"/>
          <w:lang w:val="en-US" w:eastAsia="zh-CN"/>
        </w:rPr>
        <w:t>时间1天，上午出发，傍晚返回。分3-4批次，每批约300人次，3月平日出发。</w:t>
      </w:r>
    </w:p>
    <w:p>
      <w:pPr>
        <w:pStyle w:val="10"/>
        <w:pageBreakBefore w:val="0"/>
        <w:numPr>
          <w:ilvl w:val="0"/>
          <w:numId w:val="0"/>
        </w:numPr>
        <w:wordWrap/>
        <w:topLinePunct w:val="0"/>
        <w:bidi w:val="0"/>
        <w:adjustRightInd w:val="0"/>
        <w:snapToGrid w:val="0"/>
        <w:spacing w:after="100" w:line="360" w:lineRule="auto"/>
        <w:ind w:firstLine="560" w:firstLineChars="200"/>
        <w:textAlignment w:val="auto"/>
        <w:outlineLvl w:val="0"/>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2</w:t>
      </w:r>
      <w:r>
        <w:rPr>
          <w:rFonts w:hint="eastAsia" w:ascii="宋体" w:hAnsi="宋体" w:cs="宋体"/>
          <w:spacing w:val="0"/>
          <w:sz w:val="28"/>
          <w:szCs w:val="28"/>
          <w:lang w:val="en-US" w:eastAsia="zh-CN"/>
        </w:rPr>
        <w:t>.</w:t>
      </w:r>
      <w:r>
        <w:rPr>
          <w:rFonts w:hint="eastAsia" w:ascii="宋体" w:hAnsi="宋体" w:eastAsia="宋体" w:cs="宋体"/>
          <w:spacing w:val="0"/>
          <w:sz w:val="28"/>
          <w:szCs w:val="28"/>
          <w:lang w:val="en-US" w:eastAsia="zh-CN"/>
        </w:rPr>
        <w:t>早上于约定地点集中，乘车前往西樵，游览【听音湖】</w:t>
      </w:r>
      <w:r>
        <w:rPr>
          <w:rFonts w:hint="eastAsia" w:ascii="宋体" w:hAnsi="宋体" w:cs="宋体"/>
          <w:spacing w:val="0"/>
          <w:sz w:val="28"/>
          <w:szCs w:val="28"/>
          <w:lang w:val="en-US" w:eastAsia="zh-CN"/>
        </w:rPr>
        <w:t>和</w:t>
      </w:r>
      <w:r>
        <w:rPr>
          <w:rFonts w:hint="eastAsia" w:ascii="宋体" w:hAnsi="宋体" w:eastAsia="宋体" w:cs="宋体"/>
          <w:spacing w:val="0"/>
          <w:sz w:val="28"/>
          <w:szCs w:val="28"/>
          <w:lang w:val="en-US" w:eastAsia="zh-CN"/>
        </w:rPr>
        <w:t>【广东千古情】（</w:t>
      </w:r>
      <w:r>
        <w:rPr>
          <w:rFonts w:hint="eastAsia" w:ascii="宋体" w:hAnsi="宋体" w:cs="宋体"/>
          <w:spacing w:val="0"/>
          <w:sz w:val="28"/>
          <w:szCs w:val="28"/>
          <w:lang w:val="en-US" w:eastAsia="zh-CN"/>
        </w:rPr>
        <w:t>含午餐</w:t>
      </w:r>
      <w:r>
        <w:rPr>
          <w:rFonts w:hint="eastAsia" w:ascii="宋体" w:hAnsi="宋体" w:eastAsia="宋体" w:cs="宋体"/>
          <w:spacing w:val="0"/>
          <w:sz w:val="28"/>
          <w:szCs w:val="28"/>
          <w:lang w:val="en-US" w:eastAsia="zh-CN"/>
        </w:rPr>
        <w:t>），后于指定时间集中，返程，结束愉快旅程！</w:t>
      </w:r>
    </w:p>
    <w:p>
      <w:pPr>
        <w:pStyle w:val="10"/>
        <w:pageBreakBefore w:val="0"/>
        <w:numPr>
          <w:ilvl w:val="0"/>
          <w:numId w:val="0"/>
        </w:numPr>
        <w:wordWrap/>
        <w:topLinePunct w:val="0"/>
        <w:bidi w:val="0"/>
        <w:adjustRightInd w:val="0"/>
        <w:snapToGrid w:val="0"/>
        <w:spacing w:after="100" w:line="360" w:lineRule="auto"/>
        <w:ind w:firstLine="560" w:firstLineChars="200"/>
        <w:textAlignment w:val="auto"/>
        <w:outlineLvl w:val="0"/>
        <w:rPr>
          <w:rFonts w:hint="default" w:ascii="宋体" w:hAnsi="宋体" w:eastAsia="宋体" w:cs="宋体"/>
          <w:spacing w:val="0"/>
          <w:sz w:val="28"/>
          <w:szCs w:val="28"/>
          <w:lang w:val="en-US" w:eastAsia="zh-CN"/>
        </w:rPr>
      </w:pPr>
      <w:r>
        <w:rPr>
          <w:rFonts w:hint="eastAsia" w:ascii="宋体" w:hAnsi="宋体" w:cs="宋体"/>
          <w:spacing w:val="0"/>
          <w:sz w:val="28"/>
          <w:szCs w:val="28"/>
          <w:lang w:val="en-US" w:eastAsia="zh-CN"/>
        </w:rPr>
        <w:t>3.若遇天气等不可抗拒因素导致无法如期进行，活动时间顺延择期出发。</w:t>
      </w:r>
    </w:p>
    <w:p>
      <w:pPr>
        <w:pStyle w:val="10"/>
        <w:pageBreakBefore w:val="0"/>
        <w:numPr>
          <w:ilvl w:val="0"/>
          <w:numId w:val="0"/>
        </w:numPr>
        <w:wordWrap/>
        <w:topLinePunct w:val="0"/>
        <w:bidi w:val="0"/>
        <w:adjustRightInd w:val="0"/>
        <w:snapToGrid w:val="0"/>
        <w:spacing w:after="100" w:line="360" w:lineRule="auto"/>
        <w:ind w:leftChars="0"/>
        <w:textAlignment w:val="auto"/>
        <w:outlineLvl w:val="0"/>
        <w:rPr>
          <w:rFonts w:hint="eastAsia" w:ascii="宋体" w:hAnsi="宋体" w:eastAsia="宋体" w:cs="宋体"/>
          <w:spacing w:val="0"/>
          <w:sz w:val="28"/>
          <w:szCs w:val="28"/>
          <w:lang w:val="en-US" w:eastAsia="zh-CN"/>
        </w:rPr>
      </w:pPr>
    </w:p>
    <w:p>
      <w:pPr>
        <w:pStyle w:val="10"/>
        <w:pageBreakBefore w:val="0"/>
        <w:numPr>
          <w:ilvl w:val="0"/>
          <w:numId w:val="1"/>
        </w:numPr>
        <w:wordWrap/>
        <w:topLinePunct w:val="0"/>
        <w:bidi w:val="0"/>
        <w:adjustRightInd w:val="0"/>
        <w:snapToGrid w:val="0"/>
        <w:spacing w:after="100" w:line="360" w:lineRule="auto"/>
        <w:ind w:left="0" w:leftChars="0" w:firstLine="0" w:firstLineChars="0"/>
        <w:textAlignment w:val="auto"/>
        <w:outlineLvl w:val="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商务要求</w:t>
      </w:r>
    </w:p>
    <w:p>
      <w:pPr>
        <w:pStyle w:val="10"/>
        <w:pageBreakBefore w:val="0"/>
        <w:numPr>
          <w:ilvl w:val="0"/>
          <w:numId w:val="0"/>
        </w:numPr>
        <w:wordWrap/>
        <w:topLinePunct w:val="0"/>
        <w:bidi w:val="0"/>
        <w:adjustRightInd w:val="0"/>
        <w:snapToGrid w:val="0"/>
        <w:spacing w:after="100" w:line="360" w:lineRule="auto"/>
        <w:ind w:leftChars="0" w:firstLine="562" w:firstLineChars="200"/>
        <w:textAlignment w:val="auto"/>
        <w:outlineLvl w:val="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1</w:t>
      </w:r>
      <w:r>
        <w:rPr>
          <w:rFonts w:hint="eastAsia" w:ascii="宋体" w:hAnsi="宋体" w:cs="宋体"/>
          <w:b/>
          <w:color w:val="000000"/>
          <w:kern w:val="0"/>
          <w:sz w:val="28"/>
          <w:szCs w:val="28"/>
          <w:lang w:val="en-US" w:eastAsia="zh-CN"/>
        </w:rPr>
        <w:t>.</w:t>
      </w:r>
      <w:r>
        <w:rPr>
          <w:rFonts w:hint="eastAsia" w:ascii="宋体" w:hAnsi="宋体" w:eastAsia="宋体" w:cs="宋体"/>
          <w:b/>
          <w:color w:val="000000"/>
          <w:kern w:val="0"/>
          <w:sz w:val="28"/>
          <w:szCs w:val="28"/>
        </w:rPr>
        <w:t>报价要求</w:t>
      </w:r>
      <w:r>
        <w:rPr>
          <w:rFonts w:hint="eastAsia" w:ascii="宋体" w:hAnsi="宋体" w:eastAsia="宋体" w:cs="宋体"/>
          <w:b/>
          <w:color w:val="000000"/>
          <w:kern w:val="0"/>
          <w:sz w:val="28"/>
          <w:szCs w:val="28"/>
        </w:rPr>
        <w:tab/>
      </w:r>
    </w:p>
    <w:p>
      <w:pPr>
        <w:pageBreakBefore w:val="0"/>
        <w:widowControl/>
        <w:numPr>
          <w:ilvl w:val="0"/>
          <w:numId w:val="0"/>
        </w:numPr>
        <w:shd w:val="clear" w:color="auto" w:fill="FFFFFF"/>
        <w:wordWrap/>
        <w:topLinePunct w:val="0"/>
        <w:bidi w:val="0"/>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本项目报投标总价，投标总价包含完成本项目</w:t>
      </w:r>
      <w:r>
        <w:rPr>
          <w:rFonts w:hint="eastAsia" w:ascii="宋体" w:hAnsi="宋体" w:eastAsia="宋体" w:cs="宋体"/>
          <w:sz w:val="28"/>
          <w:szCs w:val="28"/>
          <w:lang w:val="en-US" w:eastAsia="zh-CN"/>
        </w:rPr>
        <w:t>活动</w:t>
      </w:r>
      <w:r>
        <w:rPr>
          <w:rFonts w:hint="eastAsia" w:ascii="宋体" w:hAnsi="宋体" w:eastAsia="宋体" w:cs="宋体"/>
          <w:sz w:val="28"/>
          <w:szCs w:val="28"/>
        </w:rPr>
        <w:t>所发生的一切应有费用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包括但不限于午餐、景区及演出门票、空调旅游车、旅游意外险、发票税费等</w:t>
      </w:r>
      <w:r>
        <w:rPr>
          <w:rFonts w:hint="eastAsia" w:ascii="宋体" w:hAnsi="宋体" w:eastAsia="宋体" w:cs="宋体"/>
          <w:sz w:val="28"/>
          <w:szCs w:val="28"/>
          <w:lang w:eastAsia="zh-CN"/>
        </w:rPr>
        <w:t>），</w:t>
      </w:r>
      <w:r>
        <w:rPr>
          <w:rFonts w:hint="eastAsia" w:ascii="宋体" w:hAnsi="宋体" w:eastAsia="宋体" w:cs="宋体"/>
          <w:sz w:val="28"/>
          <w:szCs w:val="28"/>
        </w:rPr>
        <w:t>履约期间采购人不再追加任何费用，投标人自行考虑报价风险。</w:t>
      </w:r>
    </w:p>
    <w:p>
      <w:pPr>
        <w:pageBreakBefore w:val="0"/>
        <w:widowControl/>
        <w:numPr>
          <w:ilvl w:val="0"/>
          <w:numId w:val="0"/>
        </w:numPr>
        <w:shd w:val="clear" w:color="auto" w:fill="FFFFFF"/>
        <w:wordWrap/>
        <w:topLinePunct w:val="0"/>
        <w:bidi w:val="0"/>
        <w:spacing w:line="360" w:lineRule="auto"/>
        <w:ind w:firstLine="562" w:firstLineChars="200"/>
        <w:jc w:val="both"/>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2.</w:t>
      </w:r>
      <w:r>
        <w:rPr>
          <w:rFonts w:hint="eastAsia" w:ascii="宋体" w:hAnsi="宋体" w:eastAsia="宋体" w:cs="宋体"/>
          <w:b/>
          <w:color w:val="000000"/>
          <w:kern w:val="0"/>
          <w:sz w:val="28"/>
          <w:szCs w:val="28"/>
        </w:rPr>
        <w:t>服务地点</w:t>
      </w:r>
      <w:r>
        <w:rPr>
          <w:rFonts w:hint="eastAsia" w:ascii="宋体" w:hAnsi="宋体" w:eastAsia="宋体" w:cs="宋体"/>
          <w:b/>
          <w:color w:val="000000"/>
          <w:kern w:val="0"/>
          <w:sz w:val="28"/>
          <w:szCs w:val="28"/>
        </w:rPr>
        <w:tab/>
      </w:r>
    </w:p>
    <w:p>
      <w:pPr>
        <w:pageBreakBefore w:val="0"/>
        <w:widowControl/>
        <w:numPr>
          <w:ilvl w:val="0"/>
          <w:numId w:val="0"/>
        </w:numPr>
        <w:shd w:val="clear" w:color="auto" w:fill="FFFFFF"/>
        <w:wordWrap/>
        <w:topLinePunct w:val="0"/>
        <w:bidi w:val="0"/>
        <w:spacing w:line="360" w:lineRule="auto"/>
        <w:ind w:firstLine="560" w:firstLineChars="200"/>
        <w:textAlignment w:val="auto"/>
        <w:rPr>
          <w:rFonts w:hint="eastAsia" w:ascii="宋体" w:hAnsi="宋体" w:eastAsia="宋体" w:cs="宋体"/>
          <w:b/>
          <w:color w:val="000000"/>
          <w:kern w:val="0"/>
          <w:sz w:val="28"/>
          <w:szCs w:val="28"/>
        </w:rPr>
      </w:pPr>
      <w:r>
        <w:rPr>
          <w:rFonts w:hint="eastAsia" w:ascii="宋体" w:hAnsi="宋体" w:eastAsia="宋体" w:cs="宋体"/>
          <w:sz w:val="28"/>
          <w:szCs w:val="28"/>
        </w:rPr>
        <w:t>采购人指定地点。</w:t>
      </w:r>
    </w:p>
    <w:p>
      <w:pPr>
        <w:pageBreakBefore w:val="0"/>
        <w:widowControl/>
        <w:numPr>
          <w:ilvl w:val="0"/>
          <w:numId w:val="0"/>
        </w:numPr>
        <w:shd w:val="clear" w:color="auto" w:fill="FFFFFF"/>
        <w:wordWrap/>
        <w:topLinePunct w:val="0"/>
        <w:bidi w:val="0"/>
        <w:spacing w:line="360" w:lineRule="auto"/>
        <w:ind w:leftChars="0" w:firstLine="562" w:firstLineChars="200"/>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3.</w:t>
      </w:r>
      <w:r>
        <w:rPr>
          <w:rFonts w:hint="eastAsia" w:ascii="宋体" w:hAnsi="宋体" w:eastAsia="宋体" w:cs="宋体"/>
          <w:b/>
          <w:color w:val="000000"/>
          <w:kern w:val="0"/>
          <w:sz w:val="28"/>
          <w:szCs w:val="28"/>
        </w:rPr>
        <w:t>工期</w:t>
      </w:r>
      <w:r>
        <w:rPr>
          <w:rFonts w:hint="eastAsia" w:ascii="宋体" w:hAnsi="宋体" w:eastAsia="宋体" w:cs="宋体"/>
          <w:b/>
          <w:color w:val="000000"/>
          <w:kern w:val="0"/>
          <w:sz w:val="28"/>
          <w:szCs w:val="28"/>
        </w:rPr>
        <w:tab/>
      </w:r>
    </w:p>
    <w:p>
      <w:pPr>
        <w:pageBreakBefore w:val="0"/>
        <w:widowControl/>
        <w:numPr>
          <w:ilvl w:val="0"/>
          <w:numId w:val="0"/>
        </w:numPr>
        <w:shd w:val="clear" w:color="auto" w:fill="FFFFFF"/>
        <w:wordWrap/>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自合同签订之日起至</w:t>
      </w:r>
      <w:r>
        <w:rPr>
          <w:rFonts w:hint="eastAsia" w:ascii="宋体" w:hAnsi="宋体" w:eastAsia="宋体" w:cs="宋体"/>
          <w:sz w:val="28"/>
          <w:szCs w:val="28"/>
          <w:lang w:val="en-US" w:eastAsia="zh-CN"/>
        </w:rPr>
        <w:t>“三八”春游活动结束</w:t>
      </w:r>
      <w:r>
        <w:rPr>
          <w:rFonts w:hint="eastAsia" w:ascii="宋体" w:hAnsi="宋体" w:eastAsia="宋体" w:cs="宋体"/>
          <w:sz w:val="28"/>
          <w:szCs w:val="28"/>
        </w:rPr>
        <w:t>止。</w:t>
      </w:r>
    </w:p>
    <w:p>
      <w:pPr>
        <w:pageBreakBefore w:val="0"/>
        <w:widowControl/>
        <w:numPr>
          <w:ilvl w:val="0"/>
          <w:numId w:val="0"/>
        </w:numPr>
        <w:shd w:val="clear" w:color="auto" w:fill="FFFFFF"/>
        <w:wordWrap/>
        <w:topLinePunct w:val="0"/>
        <w:bidi w:val="0"/>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4.付款方式</w:t>
      </w:r>
    </w:p>
    <w:p>
      <w:pPr>
        <w:numPr>
          <w:ilvl w:val="0"/>
          <w:numId w:val="0"/>
        </w:num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活动结束后，旅游公司按照实际产生费用出具发票，采购人在发票日期一个月内支付款项。</w:t>
      </w:r>
    </w:p>
    <w:p>
      <w:pPr>
        <w:pStyle w:val="2"/>
        <w:rPr>
          <w:rFonts w:hint="eastAsia"/>
        </w:rPr>
      </w:pPr>
    </w:p>
    <w:p>
      <w:pPr>
        <w:pStyle w:val="10"/>
        <w:pageBreakBefore w:val="0"/>
        <w:numPr>
          <w:ilvl w:val="0"/>
          <w:numId w:val="1"/>
        </w:numPr>
        <w:wordWrap/>
        <w:topLinePunct w:val="0"/>
        <w:bidi w:val="0"/>
        <w:adjustRightInd w:val="0"/>
        <w:snapToGrid w:val="0"/>
        <w:spacing w:after="100" w:line="360" w:lineRule="auto"/>
        <w:ind w:left="0" w:leftChars="0" w:firstLine="0" w:firstLineChars="0"/>
        <w:textAlignment w:val="auto"/>
        <w:outlineLvl w:val="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详细评审</w:t>
      </w:r>
    </w:p>
    <w:p>
      <w:pPr>
        <w:pStyle w:val="11"/>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本次评审采用：采取综合评分法</w:t>
      </w:r>
    </w:p>
    <w:tbl>
      <w:tblPr>
        <w:tblStyle w:val="4"/>
        <w:tblW w:w="92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9"/>
        <w:gridCol w:w="1575"/>
        <w:gridCol w:w="63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0" w:hRule="atLeast"/>
        </w:trPr>
        <w:tc>
          <w:tcPr>
            <w:tcW w:w="1299" w:type="dxa"/>
            <w:noWrap w:val="0"/>
            <w:vAlign w:val="center"/>
          </w:tcPr>
          <w:p>
            <w:pPr>
              <w:pageBreakBefore w:val="0"/>
              <w:wordWrap/>
              <w:topLinePunct w:val="0"/>
              <w:bidi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评审因素</w:t>
            </w:r>
          </w:p>
        </w:tc>
        <w:tc>
          <w:tcPr>
            <w:tcW w:w="7920" w:type="dxa"/>
            <w:gridSpan w:val="2"/>
            <w:noWrap w:val="0"/>
            <w:vAlign w:val="center"/>
          </w:tcPr>
          <w:p>
            <w:pPr>
              <w:pageBreakBefore w:val="0"/>
              <w:wordWrap/>
              <w:topLinePunct w:val="0"/>
              <w:bidi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trPr>
        <w:tc>
          <w:tcPr>
            <w:tcW w:w="1299" w:type="dxa"/>
            <w:noWrap w:val="0"/>
            <w:vAlign w:val="center"/>
          </w:tcPr>
          <w:p>
            <w:pPr>
              <w:pageBreakBefore w:val="0"/>
              <w:wordWrap/>
              <w:topLinePunct w:val="0"/>
              <w:bidi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分值构成</w:t>
            </w:r>
          </w:p>
        </w:tc>
        <w:tc>
          <w:tcPr>
            <w:tcW w:w="7920" w:type="dxa"/>
            <w:gridSpan w:val="2"/>
            <w:noWrap w:val="0"/>
            <w:vAlign w:val="center"/>
          </w:tcPr>
          <w:p>
            <w:pPr>
              <w:pageBreakBefore w:val="0"/>
              <w:wordWrap/>
              <w:topLinePunct w:val="0"/>
              <w:bidi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技术</w:t>
            </w:r>
            <w:r>
              <w:rPr>
                <w:rFonts w:hint="eastAsia" w:ascii="宋体" w:hAnsi="宋体" w:eastAsia="宋体" w:cs="宋体"/>
                <w:sz w:val="22"/>
                <w:szCs w:val="22"/>
              </w:rPr>
              <w:t>部分</w:t>
            </w:r>
            <w:r>
              <w:rPr>
                <w:rFonts w:hint="eastAsia" w:ascii="宋体" w:hAnsi="宋体" w:eastAsia="宋体" w:cs="宋体"/>
                <w:sz w:val="22"/>
                <w:szCs w:val="22"/>
                <w:lang w:val="en-US" w:eastAsia="zh-CN"/>
              </w:rPr>
              <w:t>50</w:t>
            </w:r>
            <w:r>
              <w:rPr>
                <w:rFonts w:hint="eastAsia" w:ascii="宋体" w:hAnsi="宋体" w:eastAsia="宋体" w:cs="宋体"/>
                <w:sz w:val="22"/>
                <w:szCs w:val="22"/>
              </w:rPr>
              <w:t>.0分</w:t>
            </w:r>
          </w:p>
          <w:p>
            <w:pPr>
              <w:pageBreakBefore w:val="0"/>
              <w:wordWrap/>
              <w:topLinePunct w:val="0"/>
              <w:bidi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商务</w:t>
            </w:r>
            <w:r>
              <w:rPr>
                <w:rFonts w:hint="eastAsia" w:ascii="宋体" w:hAnsi="宋体" w:eastAsia="宋体" w:cs="宋体"/>
                <w:sz w:val="22"/>
                <w:szCs w:val="22"/>
              </w:rPr>
              <w:t>部分</w:t>
            </w:r>
            <w:r>
              <w:rPr>
                <w:rFonts w:hint="eastAsia" w:ascii="宋体" w:hAnsi="宋体" w:eastAsia="宋体" w:cs="宋体"/>
                <w:sz w:val="22"/>
                <w:szCs w:val="22"/>
                <w:lang w:val="en-US" w:eastAsia="zh-CN"/>
              </w:rPr>
              <w:t>15</w:t>
            </w:r>
            <w:r>
              <w:rPr>
                <w:rFonts w:hint="eastAsia" w:ascii="宋体" w:hAnsi="宋体" w:eastAsia="宋体" w:cs="宋体"/>
                <w:sz w:val="22"/>
                <w:szCs w:val="22"/>
              </w:rPr>
              <w:t>.0分</w:t>
            </w:r>
          </w:p>
          <w:p>
            <w:pPr>
              <w:pageBreakBefore w:val="0"/>
              <w:wordWrap/>
              <w:topLinePunct w:val="0"/>
              <w:bidi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报价得分</w:t>
            </w:r>
            <w:r>
              <w:rPr>
                <w:rFonts w:hint="eastAsia" w:ascii="宋体" w:hAnsi="宋体" w:eastAsia="宋体" w:cs="宋体"/>
                <w:sz w:val="22"/>
                <w:szCs w:val="22"/>
                <w:lang w:val="en-US" w:eastAsia="zh-CN"/>
              </w:rPr>
              <w:t>35</w:t>
            </w:r>
            <w:r>
              <w:rPr>
                <w:rFonts w:hint="eastAsia" w:ascii="宋体" w:hAnsi="宋体" w:eastAsia="宋体" w:cs="宋体"/>
                <w:sz w:val="22"/>
                <w:szCs w:val="22"/>
              </w:rPr>
              <w:t>.0分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299" w:type="dxa"/>
            <w:vMerge w:val="restart"/>
            <w:noWrap w:val="0"/>
            <w:vAlign w:val="center"/>
          </w:tcPr>
          <w:p>
            <w:pPr>
              <w:pageBreakBefore w:val="0"/>
              <w:wordWrap/>
              <w:topLinePunct w:val="0"/>
              <w:bidi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技术部分</w:t>
            </w:r>
          </w:p>
        </w:tc>
        <w:tc>
          <w:tcPr>
            <w:tcW w:w="1575" w:type="dxa"/>
            <w:noWrap w:val="0"/>
            <w:vAlign w:val="center"/>
          </w:tcPr>
          <w:p>
            <w:pPr>
              <w:pageBreakBefore w:val="0"/>
              <w:wordWrap/>
              <w:topLinePunct w:val="0"/>
              <w:bidi w:val="0"/>
              <w:spacing w:line="24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旅游路线安排</w:t>
            </w:r>
          </w:p>
          <w:p>
            <w:pPr>
              <w:pageBreakBefore w:val="0"/>
              <w:wordWrap/>
              <w:topLinePunct w:val="0"/>
              <w:bidi w:val="0"/>
              <w:spacing w:line="24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（15分）</w:t>
            </w:r>
          </w:p>
        </w:tc>
        <w:tc>
          <w:tcPr>
            <w:tcW w:w="6345" w:type="dxa"/>
            <w:noWrap w:val="0"/>
            <w:vAlign w:val="center"/>
          </w:tcPr>
          <w:p>
            <w:pPr>
              <w:pageBreakBefore w:val="0"/>
              <w:wordWrap/>
              <w:topLinePunct w:val="0"/>
              <w:bidi w:val="0"/>
              <w:spacing w:line="24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1.</w:t>
            </w:r>
            <w:r>
              <w:rPr>
                <w:rFonts w:hint="eastAsia" w:ascii="宋体" w:hAnsi="宋体" w:eastAsia="宋体" w:cs="宋体"/>
                <w:sz w:val="22"/>
                <w:szCs w:val="22"/>
                <w:lang w:val="en-US" w:eastAsia="zh-CN"/>
              </w:rPr>
              <w:t>有清晰的行程路线，满足要求得15分；</w:t>
            </w:r>
          </w:p>
          <w:p>
            <w:pPr>
              <w:pageBreakBefore w:val="0"/>
              <w:wordWrap/>
              <w:topLinePunct w:val="0"/>
              <w:bidi w:val="0"/>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有清晰的行程路线，</w:t>
            </w:r>
            <w:r>
              <w:rPr>
                <w:rFonts w:hint="eastAsia" w:ascii="宋体" w:hAnsi="宋体" w:eastAsia="宋体" w:cs="宋体"/>
                <w:sz w:val="22"/>
                <w:szCs w:val="22"/>
              </w:rPr>
              <w:t>较满足要求得</w:t>
            </w:r>
            <w:r>
              <w:rPr>
                <w:rFonts w:hint="eastAsia" w:ascii="宋体" w:hAnsi="宋体" w:eastAsia="宋体" w:cs="宋体"/>
                <w:sz w:val="22"/>
                <w:szCs w:val="22"/>
                <w:lang w:val="en-US" w:eastAsia="zh-CN"/>
              </w:rPr>
              <w:t>10</w:t>
            </w:r>
            <w:r>
              <w:rPr>
                <w:rFonts w:hint="eastAsia" w:ascii="宋体" w:hAnsi="宋体" w:eastAsia="宋体" w:cs="宋体"/>
                <w:sz w:val="22"/>
                <w:szCs w:val="22"/>
              </w:rPr>
              <w:t>分；</w:t>
            </w:r>
          </w:p>
          <w:p>
            <w:pPr>
              <w:pageBreakBefore w:val="0"/>
              <w:wordWrap/>
              <w:topLinePunct w:val="0"/>
              <w:bidi w:val="0"/>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有清晰的行程路线，</w:t>
            </w:r>
            <w:r>
              <w:rPr>
                <w:rFonts w:hint="eastAsia" w:ascii="宋体" w:hAnsi="宋体" w:eastAsia="宋体" w:cs="宋体"/>
                <w:sz w:val="22"/>
                <w:szCs w:val="22"/>
              </w:rPr>
              <w:t>基本满足要求得</w:t>
            </w:r>
            <w:r>
              <w:rPr>
                <w:rFonts w:hint="eastAsia" w:ascii="宋体" w:hAnsi="宋体" w:eastAsia="宋体" w:cs="宋体"/>
                <w:sz w:val="22"/>
                <w:szCs w:val="22"/>
                <w:lang w:val="en-US" w:eastAsia="zh-CN"/>
              </w:rPr>
              <w:t>5</w:t>
            </w:r>
            <w:r>
              <w:rPr>
                <w:rFonts w:hint="eastAsia" w:ascii="宋体" w:hAnsi="宋体" w:eastAsia="宋体" w:cs="宋体"/>
                <w:sz w:val="22"/>
                <w:szCs w:val="22"/>
              </w:rPr>
              <w:t>分；</w:t>
            </w:r>
          </w:p>
          <w:p>
            <w:pPr>
              <w:pageBreakBefore w:val="0"/>
              <w:wordWrap/>
              <w:topLinePunct w:val="0"/>
              <w:bidi w:val="0"/>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4.不满足要求得0分。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9" w:hRule="atLeast"/>
        </w:trPr>
        <w:tc>
          <w:tcPr>
            <w:tcW w:w="1299" w:type="dxa"/>
            <w:vMerge w:val="continue"/>
            <w:noWrap w:val="0"/>
            <w:vAlign w:val="center"/>
          </w:tcPr>
          <w:p>
            <w:pPr>
              <w:pageBreakBefore w:val="0"/>
              <w:wordWrap/>
              <w:topLinePunct w:val="0"/>
              <w:bidi w:val="0"/>
              <w:spacing w:line="240" w:lineRule="auto"/>
              <w:jc w:val="center"/>
              <w:textAlignment w:val="auto"/>
              <w:rPr>
                <w:rFonts w:hint="eastAsia" w:ascii="宋体" w:hAnsi="宋体" w:eastAsia="宋体" w:cs="宋体"/>
                <w:sz w:val="22"/>
                <w:szCs w:val="22"/>
              </w:rPr>
            </w:pPr>
          </w:p>
        </w:tc>
        <w:tc>
          <w:tcPr>
            <w:tcW w:w="1575" w:type="dxa"/>
            <w:noWrap w:val="0"/>
            <w:vAlign w:val="center"/>
          </w:tcPr>
          <w:p>
            <w:pPr>
              <w:pageBreakBefore w:val="0"/>
              <w:kinsoku w:val="0"/>
              <w:wordWrap/>
              <w:overflowPunct w:val="0"/>
              <w:topLinePunct w:val="0"/>
              <w:autoSpaceDE w:val="0"/>
              <w:autoSpaceDN w:val="0"/>
              <w:bidi w:val="0"/>
              <w:spacing w:line="240" w:lineRule="auto"/>
              <w:ind w:right="101" w:rightChars="48"/>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行程配置</w:t>
            </w:r>
          </w:p>
          <w:p>
            <w:pPr>
              <w:pageBreakBefore w:val="0"/>
              <w:kinsoku w:val="0"/>
              <w:wordWrap/>
              <w:overflowPunct w:val="0"/>
              <w:topLinePunct w:val="0"/>
              <w:autoSpaceDE w:val="0"/>
              <w:autoSpaceDN w:val="0"/>
              <w:bidi w:val="0"/>
              <w:spacing w:line="240" w:lineRule="auto"/>
              <w:ind w:right="101" w:rightChars="48"/>
              <w:jc w:val="center"/>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15</w:t>
            </w:r>
            <w:r>
              <w:rPr>
                <w:rFonts w:hint="eastAsia" w:ascii="宋体" w:hAnsi="宋体" w:eastAsia="宋体" w:cs="宋体"/>
                <w:sz w:val="22"/>
                <w:szCs w:val="22"/>
              </w:rPr>
              <w:t>分）</w:t>
            </w:r>
          </w:p>
        </w:tc>
        <w:tc>
          <w:tcPr>
            <w:tcW w:w="6345" w:type="dxa"/>
            <w:noWrap w:val="0"/>
            <w:vAlign w:val="center"/>
          </w:tcPr>
          <w:p>
            <w:pPr>
              <w:pageBreakBefore w:val="0"/>
              <w:kinsoku w:val="0"/>
              <w:wordWrap/>
              <w:overflowPunct w:val="0"/>
              <w:topLinePunct w:val="0"/>
              <w:autoSpaceDE w:val="0"/>
              <w:autoSpaceDN w:val="0"/>
              <w:bidi w:val="0"/>
              <w:spacing w:line="240" w:lineRule="auto"/>
              <w:ind w:right="101" w:rightChars="48"/>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1.旅游公司条件符合资质要求，配置满足活动要求，品质高端得15分；</w:t>
            </w:r>
          </w:p>
          <w:p>
            <w:pPr>
              <w:pageBreakBefore w:val="0"/>
              <w:kinsoku w:val="0"/>
              <w:wordWrap/>
              <w:overflowPunct w:val="0"/>
              <w:topLinePunct w:val="0"/>
              <w:autoSpaceDE w:val="0"/>
              <w:autoSpaceDN w:val="0"/>
              <w:bidi w:val="0"/>
              <w:spacing w:line="240" w:lineRule="auto"/>
              <w:ind w:right="101" w:rightChars="48"/>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2.旅游公司条件符合资质要求，配置较满足活动要求，品质一般得10分；</w:t>
            </w:r>
          </w:p>
          <w:p>
            <w:pPr>
              <w:pStyle w:val="2"/>
              <w:spacing w:line="240" w:lineRule="auto"/>
              <w:ind w:left="0" w:leftChars="0" w:firstLine="0" w:firstLineChars="0"/>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3.旅游公司条件符合资质要求，配置基本满足活动要求，品质一般得5分；</w:t>
            </w:r>
          </w:p>
          <w:p>
            <w:pPr>
              <w:spacing w:line="240" w:lineRule="auto"/>
              <w:rPr>
                <w:rFonts w:hint="eastAsia" w:ascii="宋体" w:hAnsi="宋体" w:eastAsia="宋体" w:cs="宋体"/>
                <w:sz w:val="22"/>
                <w:szCs w:val="22"/>
                <w:lang w:val="en-US" w:eastAsia="zh-CN"/>
              </w:rPr>
            </w:pPr>
            <w:r>
              <w:rPr>
                <w:rFonts w:hint="eastAsia" w:ascii="宋体" w:hAnsi="宋体" w:eastAsia="宋体" w:cs="宋体"/>
                <w:b w:val="0"/>
                <w:bCs w:val="0"/>
                <w:sz w:val="22"/>
                <w:szCs w:val="22"/>
                <w:lang w:val="en-US" w:eastAsia="zh-CN"/>
              </w:rPr>
              <w:t>4.</w:t>
            </w:r>
            <w:r>
              <w:rPr>
                <w:rFonts w:hint="eastAsia" w:ascii="宋体" w:hAnsi="宋体" w:eastAsia="宋体" w:cs="宋体"/>
                <w:sz w:val="22"/>
                <w:szCs w:val="22"/>
                <w:lang w:val="en-US" w:eastAsia="zh-CN"/>
              </w:rPr>
              <w:t>旅游公司条件不符合资质要求得0分。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95" w:hRule="atLeast"/>
        </w:trPr>
        <w:tc>
          <w:tcPr>
            <w:tcW w:w="1299" w:type="dxa"/>
            <w:vMerge w:val="continue"/>
            <w:noWrap w:val="0"/>
            <w:vAlign w:val="center"/>
          </w:tcPr>
          <w:p>
            <w:pPr>
              <w:pageBreakBefore w:val="0"/>
              <w:wordWrap/>
              <w:topLinePunct w:val="0"/>
              <w:bidi w:val="0"/>
              <w:spacing w:line="240" w:lineRule="auto"/>
              <w:jc w:val="center"/>
              <w:textAlignment w:val="auto"/>
              <w:rPr>
                <w:rFonts w:hint="eastAsia" w:ascii="宋体" w:hAnsi="宋体" w:eastAsia="宋体" w:cs="宋体"/>
                <w:sz w:val="22"/>
                <w:szCs w:val="22"/>
              </w:rPr>
            </w:pPr>
          </w:p>
        </w:tc>
        <w:tc>
          <w:tcPr>
            <w:tcW w:w="1575" w:type="dxa"/>
            <w:noWrap w:val="0"/>
            <w:vAlign w:val="center"/>
          </w:tcPr>
          <w:p>
            <w:pPr>
              <w:pageBreakBefore w:val="0"/>
              <w:wordWrap/>
              <w:topLinePunct w:val="0"/>
              <w:autoSpaceDE w:val="0"/>
              <w:autoSpaceDN w:val="0"/>
              <w:bidi w:val="0"/>
              <w:spacing w:line="240" w:lineRule="auto"/>
              <w:ind w:right="101" w:rightChars="48"/>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质量保证</w:t>
            </w:r>
          </w:p>
          <w:p>
            <w:pPr>
              <w:pageBreakBefore w:val="0"/>
              <w:wordWrap/>
              <w:topLinePunct w:val="0"/>
              <w:autoSpaceDE w:val="0"/>
              <w:autoSpaceDN w:val="0"/>
              <w:bidi w:val="0"/>
              <w:spacing w:line="240" w:lineRule="auto"/>
              <w:ind w:right="101" w:rightChars="48"/>
              <w:jc w:val="center"/>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10</w:t>
            </w:r>
            <w:r>
              <w:rPr>
                <w:rFonts w:hint="eastAsia" w:ascii="宋体" w:hAnsi="宋体" w:eastAsia="宋体" w:cs="宋体"/>
                <w:sz w:val="22"/>
                <w:szCs w:val="22"/>
              </w:rPr>
              <w:t>分）</w:t>
            </w:r>
          </w:p>
        </w:tc>
        <w:tc>
          <w:tcPr>
            <w:tcW w:w="6345" w:type="dxa"/>
            <w:noWrap w:val="0"/>
            <w:vAlign w:val="center"/>
          </w:tcPr>
          <w:p>
            <w:pPr>
              <w:pageBreakBefore w:val="0"/>
              <w:numPr>
                <w:ilvl w:val="0"/>
                <w:numId w:val="0"/>
              </w:numPr>
              <w:kinsoku w:val="0"/>
              <w:wordWrap/>
              <w:overflowPunct w:val="0"/>
              <w:topLinePunct w:val="0"/>
              <w:autoSpaceDE w:val="0"/>
              <w:autoSpaceDN w:val="0"/>
              <w:bidi w:val="0"/>
              <w:spacing w:line="240" w:lineRule="auto"/>
              <w:ind w:right="101" w:rightChars="48"/>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1.要求全程安全，旅游公司工作人员熟识安全意外应急预案得10分；</w:t>
            </w:r>
          </w:p>
          <w:p>
            <w:pPr>
              <w:pageBreakBefore w:val="0"/>
              <w:kinsoku w:val="0"/>
              <w:wordWrap/>
              <w:overflowPunct w:val="0"/>
              <w:topLinePunct w:val="0"/>
              <w:autoSpaceDE w:val="0"/>
              <w:autoSpaceDN w:val="0"/>
              <w:bidi w:val="0"/>
              <w:spacing w:line="240" w:lineRule="auto"/>
              <w:ind w:right="101" w:rightChars="48"/>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2.</w:t>
            </w:r>
            <w:r>
              <w:rPr>
                <w:rFonts w:hint="eastAsia" w:ascii="宋体" w:hAnsi="宋体" w:eastAsia="宋体" w:cs="宋体"/>
                <w:sz w:val="22"/>
                <w:szCs w:val="22"/>
                <w:lang w:val="en-US" w:eastAsia="zh-CN"/>
              </w:rPr>
              <w:t>要求全程安全，旅游公司工作人员不熟识安全意外应急预案得6分；</w:t>
            </w:r>
          </w:p>
          <w:p>
            <w:pPr>
              <w:pageBreakBefore w:val="0"/>
              <w:kinsoku w:val="0"/>
              <w:wordWrap/>
              <w:overflowPunct w:val="0"/>
              <w:topLinePunct w:val="0"/>
              <w:autoSpaceDE w:val="0"/>
              <w:autoSpaceDN w:val="0"/>
              <w:bidi w:val="0"/>
              <w:spacing w:line="240" w:lineRule="auto"/>
              <w:ind w:right="101" w:rightChars="48"/>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3.</w:t>
            </w:r>
            <w:r>
              <w:rPr>
                <w:rFonts w:hint="eastAsia" w:ascii="宋体" w:hAnsi="宋体" w:eastAsia="宋体" w:cs="宋体"/>
                <w:sz w:val="22"/>
                <w:szCs w:val="22"/>
                <w:lang w:val="en-US" w:eastAsia="zh-CN"/>
              </w:rPr>
              <w:t>要求全程安全，无安全意外应急预案得3分。</w:t>
            </w:r>
          </w:p>
          <w:p>
            <w:pPr>
              <w:pageBreakBefore w:val="0"/>
              <w:kinsoku w:val="0"/>
              <w:wordWrap/>
              <w:overflowPunct w:val="0"/>
              <w:topLinePunct w:val="0"/>
              <w:autoSpaceDE w:val="0"/>
              <w:autoSpaceDN w:val="0"/>
              <w:bidi w:val="0"/>
              <w:spacing w:line="240" w:lineRule="auto"/>
              <w:ind w:right="101" w:rightChars="48"/>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4.</w:t>
            </w:r>
            <w:r>
              <w:rPr>
                <w:rFonts w:hint="eastAsia" w:ascii="宋体" w:hAnsi="宋体" w:eastAsia="宋体" w:cs="宋体"/>
                <w:sz w:val="22"/>
                <w:szCs w:val="22"/>
                <w:lang w:val="en-US" w:eastAsia="zh-CN"/>
              </w:rPr>
              <w:t>行程不安全得0分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70" w:hRule="atLeast"/>
        </w:trPr>
        <w:tc>
          <w:tcPr>
            <w:tcW w:w="1299" w:type="dxa"/>
            <w:vMerge w:val="continue"/>
            <w:noWrap w:val="0"/>
            <w:vAlign w:val="center"/>
          </w:tcPr>
          <w:p>
            <w:pPr>
              <w:pageBreakBefore w:val="0"/>
              <w:wordWrap/>
              <w:topLinePunct w:val="0"/>
              <w:bidi w:val="0"/>
              <w:spacing w:line="240" w:lineRule="auto"/>
              <w:jc w:val="center"/>
              <w:textAlignment w:val="auto"/>
              <w:rPr>
                <w:rFonts w:hint="eastAsia" w:ascii="宋体" w:hAnsi="宋体" w:eastAsia="宋体" w:cs="宋体"/>
                <w:sz w:val="22"/>
                <w:szCs w:val="22"/>
              </w:rPr>
            </w:pPr>
          </w:p>
        </w:tc>
        <w:tc>
          <w:tcPr>
            <w:tcW w:w="1575" w:type="dxa"/>
            <w:noWrap w:val="0"/>
            <w:vAlign w:val="center"/>
          </w:tcPr>
          <w:p>
            <w:pPr>
              <w:pageBreakBefore w:val="0"/>
              <w:kinsoku w:val="0"/>
              <w:wordWrap/>
              <w:overflowPunct w:val="0"/>
              <w:topLinePunct w:val="0"/>
              <w:autoSpaceDE w:val="0"/>
              <w:autoSpaceDN w:val="0"/>
              <w:bidi w:val="0"/>
              <w:spacing w:line="240" w:lineRule="auto"/>
              <w:ind w:right="101" w:rightChars="48"/>
              <w:jc w:val="center"/>
              <w:textAlignment w:val="auto"/>
              <w:rPr>
                <w:rFonts w:hint="eastAsia" w:ascii="宋体" w:hAnsi="宋体" w:eastAsia="宋体" w:cs="宋体"/>
                <w:sz w:val="22"/>
                <w:szCs w:val="22"/>
              </w:rPr>
            </w:pPr>
            <w:r>
              <w:rPr>
                <w:rFonts w:hint="eastAsia" w:ascii="宋体" w:hAnsi="宋体" w:eastAsia="宋体" w:cs="宋体"/>
                <w:sz w:val="22"/>
                <w:szCs w:val="22"/>
              </w:rPr>
              <w:t>组织协调内容及措施</w:t>
            </w:r>
          </w:p>
          <w:p>
            <w:pPr>
              <w:pageBreakBefore w:val="0"/>
              <w:kinsoku w:val="0"/>
              <w:wordWrap/>
              <w:overflowPunct w:val="0"/>
              <w:topLinePunct w:val="0"/>
              <w:autoSpaceDE w:val="0"/>
              <w:autoSpaceDN w:val="0"/>
              <w:bidi w:val="0"/>
              <w:spacing w:line="240" w:lineRule="auto"/>
              <w:ind w:right="101" w:rightChars="48"/>
              <w:jc w:val="center"/>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10</w:t>
            </w:r>
            <w:r>
              <w:rPr>
                <w:rFonts w:hint="eastAsia" w:ascii="宋体" w:hAnsi="宋体" w:eastAsia="宋体" w:cs="宋体"/>
                <w:sz w:val="22"/>
                <w:szCs w:val="22"/>
              </w:rPr>
              <w:t>分）</w:t>
            </w:r>
          </w:p>
        </w:tc>
        <w:tc>
          <w:tcPr>
            <w:tcW w:w="6345" w:type="dxa"/>
            <w:noWrap w:val="0"/>
            <w:vAlign w:val="center"/>
          </w:tcPr>
          <w:p>
            <w:pPr>
              <w:pageBreakBefore w:val="0"/>
              <w:kinsoku w:val="0"/>
              <w:wordWrap/>
              <w:overflowPunct w:val="0"/>
              <w:topLinePunct w:val="0"/>
              <w:autoSpaceDE w:val="0"/>
              <w:autoSpaceDN w:val="0"/>
              <w:bidi w:val="0"/>
              <w:spacing w:line="240" w:lineRule="auto"/>
              <w:ind w:right="101" w:rightChars="48"/>
              <w:textAlignment w:val="auto"/>
              <w:rPr>
                <w:rFonts w:hint="eastAsia" w:ascii="宋体" w:hAnsi="宋体" w:eastAsia="宋体" w:cs="宋体"/>
                <w:sz w:val="22"/>
                <w:szCs w:val="22"/>
              </w:rPr>
            </w:pPr>
            <w:r>
              <w:rPr>
                <w:rFonts w:hint="eastAsia" w:ascii="宋体" w:hAnsi="宋体" w:eastAsia="宋体" w:cs="宋体"/>
                <w:sz w:val="22"/>
                <w:szCs w:val="22"/>
              </w:rPr>
              <w:t>1.协调方法合理有效，针对性强、措施具体的得</w:t>
            </w:r>
            <w:r>
              <w:rPr>
                <w:rFonts w:hint="eastAsia" w:ascii="宋体" w:hAnsi="宋体" w:eastAsia="宋体" w:cs="宋体"/>
                <w:sz w:val="22"/>
                <w:szCs w:val="22"/>
                <w:lang w:val="en-US" w:eastAsia="zh-CN"/>
              </w:rPr>
              <w:t>10</w:t>
            </w:r>
            <w:r>
              <w:rPr>
                <w:rFonts w:hint="eastAsia" w:ascii="宋体" w:hAnsi="宋体" w:eastAsia="宋体" w:cs="宋体"/>
                <w:sz w:val="22"/>
                <w:szCs w:val="22"/>
              </w:rPr>
              <w:t>分；</w:t>
            </w:r>
          </w:p>
          <w:p>
            <w:pPr>
              <w:pageBreakBefore w:val="0"/>
              <w:kinsoku w:val="0"/>
              <w:wordWrap/>
              <w:overflowPunct w:val="0"/>
              <w:topLinePunct w:val="0"/>
              <w:autoSpaceDE w:val="0"/>
              <w:autoSpaceDN w:val="0"/>
              <w:bidi w:val="0"/>
              <w:spacing w:line="240" w:lineRule="auto"/>
              <w:ind w:right="101" w:rightChars="48"/>
              <w:textAlignment w:val="auto"/>
              <w:rPr>
                <w:rFonts w:hint="eastAsia" w:ascii="宋体" w:hAnsi="宋体" w:eastAsia="宋体" w:cs="宋体"/>
                <w:sz w:val="22"/>
                <w:szCs w:val="22"/>
              </w:rPr>
            </w:pPr>
            <w:r>
              <w:rPr>
                <w:rFonts w:hint="eastAsia" w:ascii="宋体" w:hAnsi="宋体" w:eastAsia="宋体" w:cs="宋体"/>
                <w:sz w:val="22"/>
                <w:szCs w:val="22"/>
              </w:rPr>
              <w:t>2.协调方法基本合理，针对性基本完善、措施基本具体的得</w:t>
            </w:r>
            <w:r>
              <w:rPr>
                <w:rFonts w:hint="eastAsia" w:ascii="宋体" w:hAnsi="宋体" w:eastAsia="宋体" w:cs="宋体"/>
                <w:sz w:val="22"/>
                <w:szCs w:val="22"/>
                <w:lang w:val="en-US" w:eastAsia="zh-CN"/>
              </w:rPr>
              <w:t>6</w:t>
            </w:r>
            <w:r>
              <w:rPr>
                <w:rFonts w:hint="eastAsia" w:ascii="宋体" w:hAnsi="宋体" w:eastAsia="宋体" w:cs="宋体"/>
                <w:sz w:val="22"/>
                <w:szCs w:val="22"/>
              </w:rPr>
              <w:t>分；</w:t>
            </w:r>
          </w:p>
          <w:p>
            <w:pPr>
              <w:pageBreakBefore w:val="0"/>
              <w:kinsoku w:val="0"/>
              <w:wordWrap/>
              <w:overflowPunct w:val="0"/>
              <w:topLinePunct w:val="0"/>
              <w:autoSpaceDE w:val="0"/>
              <w:autoSpaceDN w:val="0"/>
              <w:bidi w:val="0"/>
              <w:spacing w:line="240" w:lineRule="auto"/>
              <w:ind w:right="101" w:rightChars="48"/>
              <w:textAlignment w:val="auto"/>
              <w:rPr>
                <w:rFonts w:hint="eastAsia" w:ascii="宋体" w:hAnsi="宋体" w:eastAsia="宋体" w:cs="宋体"/>
                <w:sz w:val="22"/>
                <w:szCs w:val="22"/>
              </w:rPr>
            </w:pPr>
            <w:r>
              <w:rPr>
                <w:rFonts w:hint="eastAsia" w:ascii="宋体" w:hAnsi="宋体" w:eastAsia="宋体" w:cs="宋体"/>
                <w:sz w:val="22"/>
                <w:szCs w:val="22"/>
              </w:rPr>
              <w:t>3.协调方法不够合理，针对性有所欠缺、措施不够合理的得</w:t>
            </w:r>
            <w:r>
              <w:rPr>
                <w:rFonts w:hint="eastAsia" w:ascii="宋体" w:hAnsi="宋体" w:eastAsia="宋体" w:cs="宋体"/>
                <w:sz w:val="22"/>
                <w:szCs w:val="22"/>
                <w:lang w:val="en-US" w:eastAsia="zh-CN"/>
              </w:rPr>
              <w:t>3</w:t>
            </w:r>
            <w:r>
              <w:rPr>
                <w:rFonts w:hint="eastAsia" w:ascii="宋体" w:hAnsi="宋体" w:eastAsia="宋体" w:cs="宋体"/>
                <w:sz w:val="22"/>
                <w:szCs w:val="22"/>
              </w:rPr>
              <w:t>分；</w:t>
            </w:r>
          </w:p>
          <w:p>
            <w:pPr>
              <w:pageBreakBefore w:val="0"/>
              <w:kinsoku w:val="0"/>
              <w:wordWrap/>
              <w:overflowPunct w:val="0"/>
              <w:topLinePunct w:val="0"/>
              <w:autoSpaceDE w:val="0"/>
              <w:autoSpaceDN w:val="0"/>
              <w:bidi w:val="0"/>
              <w:spacing w:line="240" w:lineRule="auto"/>
              <w:ind w:right="101" w:rightChars="48"/>
              <w:textAlignment w:val="auto"/>
              <w:rPr>
                <w:rFonts w:hint="eastAsia" w:ascii="宋体" w:hAnsi="宋体" w:eastAsia="宋体" w:cs="宋体"/>
                <w:sz w:val="22"/>
                <w:szCs w:val="22"/>
              </w:rPr>
            </w:pPr>
            <w:r>
              <w:rPr>
                <w:rFonts w:hint="eastAsia" w:ascii="宋体" w:hAnsi="宋体" w:eastAsia="宋体" w:cs="宋体"/>
                <w:sz w:val="22"/>
                <w:szCs w:val="22"/>
              </w:rPr>
              <w:t>4.无措施得0分。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86" w:hRule="atLeast"/>
        </w:trPr>
        <w:tc>
          <w:tcPr>
            <w:tcW w:w="1299" w:type="dxa"/>
            <w:noWrap w:val="0"/>
            <w:vAlign w:val="center"/>
          </w:tcPr>
          <w:p>
            <w:pPr>
              <w:pageBreakBefore w:val="0"/>
              <w:wordWrap/>
              <w:topLinePunct w:val="0"/>
              <w:bidi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商务部分</w:t>
            </w:r>
          </w:p>
        </w:tc>
        <w:tc>
          <w:tcPr>
            <w:tcW w:w="1575" w:type="dxa"/>
            <w:noWrap w:val="0"/>
            <w:vAlign w:val="center"/>
          </w:tcPr>
          <w:p>
            <w:pPr>
              <w:pageBreakBefore w:val="0"/>
              <w:wordWrap/>
              <w:topLinePunct w:val="0"/>
              <w:bidi w:val="0"/>
              <w:spacing w:line="24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商务优惠</w:t>
            </w:r>
          </w:p>
          <w:p>
            <w:pPr>
              <w:pageBreakBefore w:val="0"/>
              <w:wordWrap/>
              <w:topLinePunct w:val="0"/>
              <w:bidi w:val="0"/>
              <w:spacing w:line="240"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（15</w:t>
            </w:r>
            <w:r>
              <w:rPr>
                <w:rFonts w:hint="eastAsia" w:ascii="宋体" w:hAnsi="宋体" w:eastAsia="宋体" w:cs="宋体"/>
                <w:sz w:val="22"/>
                <w:szCs w:val="22"/>
              </w:rPr>
              <w:t>分</w:t>
            </w:r>
            <w:r>
              <w:rPr>
                <w:rFonts w:hint="eastAsia" w:ascii="宋体" w:hAnsi="宋体" w:eastAsia="宋体" w:cs="宋体"/>
                <w:sz w:val="22"/>
                <w:szCs w:val="22"/>
                <w:lang w:eastAsia="zh-CN"/>
              </w:rPr>
              <w:t>）</w:t>
            </w:r>
          </w:p>
        </w:tc>
        <w:tc>
          <w:tcPr>
            <w:tcW w:w="6345" w:type="dxa"/>
            <w:noWrap w:val="0"/>
            <w:vAlign w:val="center"/>
          </w:tcPr>
          <w:p>
            <w:pPr>
              <w:pageBreakBefore w:val="0"/>
              <w:numPr>
                <w:ilvl w:val="0"/>
                <w:numId w:val="2"/>
              </w:numPr>
              <w:wordWrap/>
              <w:topLinePunct w:val="0"/>
              <w:bidi w:val="0"/>
              <w:spacing w:line="24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满足旅途行程饮水、就餐等需求得15分；</w:t>
            </w:r>
          </w:p>
          <w:p>
            <w:pPr>
              <w:pageBreakBefore w:val="0"/>
              <w:numPr>
                <w:ilvl w:val="0"/>
                <w:numId w:val="0"/>
              </w:numPr>
              <w:kinsoku w:val="0"/>
              <w:wordWrap/>
              <w:overflowPunct w:val="0"/>
              <w:topLinePunct w:val="0"/>
              <w:autoSpaceDE w:val="0"/>
              <w:autoSpaceDN w:val="0"/>
              <w:bidi w:val="0"/>
              <w:spacing w:line="240" w:lineRule="auto"/>
              <w:ind w:leftChars="0" w:right="101" w:rightChars="48"/>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2.较满足旅途行程饮水、就餐等需求得10分；</w:t>
            </w:r>
          </w:p>
          <w:p>
            <w:pPr>
              <w:pageBreakBefore w:val="0"/>
              <w:numPr>
                <w:ilvl w:val="0"/>
                <w:numId w:val="0"/>
              </w:numPr>
              <w:kinsoku w:val="0"/>
              <w:wordWrap/>
              <w:overflowPunct w:val="0"/>
              <w:topLinePunct w:val="0"/>
              <w:autoSpaceDE w:val="0"/>
              <w:autoSpaceDN w:val="0"/>
              <w:bidi w:val="0"/>
              <w:spacing w:line="240" w:lineRule="auto"/>
              <w:ind w:leftChars="0" w:right="101" w:rightChars="48"/>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3.基本满足旅途行程饮水、就餐等需求得5分；</w:t>
            </w:r>
          </w:p>
          <w:p>
            <w:pPr>
              <w:pageBreakBefore w:val="0"/>
              <w:numPr>
                <w:ilvl w:val="0"/>
                <w:numId w:val="0"/>
              </w:numPr>
              <w:kinsoku w:val="0"/>
              <w:wordWrap/>
              <w:overflowPunct w:val="0"/>
              <w:topLinePunct w:val="0"/>
              <w:autoSpaceDE w:val="0"/>
              <w:autoSpaceDN w:val="0"/>
              <w:bidi w:val="0"/>
              <w:spacing w:line="240" w:lineRule="auto"/>
              <w:ind w:leftChars="0" w:right="101" w:rightChars="48"/>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不满足旅途行程饮水、就餐等需求得0分。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98" w:hRule="atLeast"/>
        </w:trPr>
        <w:tc>
          <w:tcPr>
            <w:tcW w:w="1299" w:type="dxa"/>
            <w:noWrap w:val="0"/>
            <w:vAlign w:val="center"/>
          </w:tcPr>
          <w:p>
            <w:pPr>
              <w:pageBreakBefore w:val="0"/>
              <w:wordWrap/>
              <w:topLinePunct w:val="0"/>
              <w:bidi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投标报价</w:t>
            </w:r>
          </w:p>
        </w:tc>
        <w:tc>
          <w:tcPr>
            <w:tcW w:w="1575" w:type="dxa"/>
            <w:noWrap w:val="0"/>
            <w:vAlign w:val="center"/>
          </w:tcPr>
          <w:p>
            <w:pPr>
              <w:pageBreakBefore w:val="0"/>
              <w:wordWrap/>
              <w:topLinePunct w:val="0"/>
              <w:bidi w:val="0"/>
              <w:spacing w:line="240"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 xml:space="preserve">投标报价得分 </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35</w:t>
            </w:r>
            <w:r>
              <w:rPr>
                <w:rFonts w:hint="eastAsia" w:ascii="宋体" w:hAnsi="宋体" w:eastAsia="宋体" w:cs="宋体"/>
                <w:sz w:val="22"/>
                <w:szCs w:val="22"/>
              </w:rPr>
              <w:t>分</w:t>
            </w:r>
            <w:r>
              <w:rPr>
                <w:rFonts w:hint="eastAsia" w:ascii="宋体" w:hAnsi="宋体" w:eastAsia="宋体" w:cs="宋体"/>
                <w:sz w:val="22"/>
                <w:szCs w:val="22"/>
                <w:lang w:eastAsia="zh-CN"/>
              </w:rPr>
              <w:t>）</w:t>
            </w:r>
          </w:p>
        </w:tc>
        <w:tc>
          <w:tcPr>
            <w:tcW w:w="6345" w:type="dxa"/>
            <w:noWrap w:val="0"/>
            <w:vAlign w:val="center"/>
          </w:tcPr>
          <w:p>
            <w:pPr>
              <w:pageBreakBefore w:val="0"/>
              <w:wordWrap/>
              <w:topLinePunct w:val="0"/>
              <w:bidi w:val="0"/>
              <w:spacing w:line="240" w:lineRule="auto"/>
              <w:textAlignment w:val="auto"/>
              <w:rPr>
                <w:rFonts w:hint="eastAsia" w:ascii="宋体" w:hAnsi="宋体" w:eastAsia="宋体" w:cs="宋体"/>
                <w:sz w:val="22"/>
                <w:szCs w:val="22"/>
              </w:rPr>
            </w:pPr>
            <w:r>
              <w:rPr>
                <w:rFonts w:hint="eastAsia" w:ascii="宋体" w:hAnsi="宋体" w:eastAsia="宋体" w:cs="宋体"/>
                <w:sz w:val="22"/>
                <w:szCs w:val="22"/>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2"/>
        <w:spacing w:line="360" w:lineRule="auto"/>
        <w:rPr>
          <w:rFonts w:hint="eastAsia" w:ascii="宋体" w:hAnsi="宋体" w:eastAsia="宋体" w:cs="宋体"/>
          <w:sz w:val="28"/>
          <w:szCs w:val="28"/>
          <w:lang w:eastAsia="zh-CN"/>
        </w:rPr>
      </w:pPr>
    </w:p>
    <w:p>
      <w:pPr>
        <w:pageBreakBefore w:val="0"/>
        <w:wordWrap/>
        <w:topLinePunct w:val="0"/>
        <w:bidi w:val="0"/>
        <w:spacing w:line="360" w:lineRule="auto"/>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lang w:eastAsia="zh-CN"/>
        </w:rPr>
        <w:t>报名</w:t>
      </w:r>
      <w:r>
        <w:rPr>
          <w:rFonts w:hint="eastAsia" w:ascii="宋体" w:hAnsi="宋体" w:eastAsia="宋体" w:cs="宋体"/>
          <w:b/>
          <w:bCs/>
          <w:sz w:val="28"/>
          <w:szCs w:val="28"/>
        </w:rPr>
        <w:t>截止时间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2024年3月</w:t>
      </w:r>
      <w:bookmarkStart w:id="0" w:name="_GoBack"/>
      <w:r>
        <w:rPr>
          <w:rFonts w:hint="eastAsia" w:ascii="宋体" w:hAnsi="宋体" w:eastAsia="宋体" w:cs="宋体"/>
          <w:sz w:val="28"/>
          <w:szCs w:val="28"/>
          <w:lang w:val="en-US" w:eastAsia="zh-CN"/>
        </w:rPr>
        <w:t>15日12点</w:t>
      </w:r>
      <w:bookmarkEnd w:id="0"/>
    </w:p>
    <w:p>
      <w:pPr>
        <w:pageBreakBefore w:val="0"/>
        <w:wordWrap/>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b/>
          <w:bCs/>
          <w:sz w:val="28"/>
          <w:szCs w:val="28"/>
        </w:rPr>
        <w:t>文件递交地点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密封完好</w:t>
      </w:r>
      <w:r>
        <w:rPr>
          <w:rFonts w:hint="eastAsia" w:ascii="宋体" w:hAnsi="宋体" w:eastAsia="宋体" w:cs="宋体"/>
          <w:sz w:val="28"/>
          <w:szCs w:val="28"/>
          <w:lang w:eastAsia="zh-CN"/>
        </w:rPr>
        <w:t>）：</w:t>
      </w:r>
    </w:p>
    <w:p>
      <w:pPr>
        <w:pageBreakBefore w:val="0"/>
        <w:wordWrap/>
        <w:topLinePunct w:val="0"/>
        <w:bidi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高明区康宁路1号人民医院门诊楼</w:t>
      </w:r>
      <w:r>
        <w:rPr>
          <w:rFonts w:hint="eastAsia" w:ascii="宋体" w:hAnsi="宋体" w:eastAsia="宋体" w:cs="宋体"/>
          <w:sz w:val="28"/>
          <w:szCs w:val="28"/>
          <w:lang w:val="en-US" w:eastAsia="zh-CN"/>
        </w:rPr>
        <w:t>8</w:t>
      </w:r>
      <w:r>
        <w:rPr>
          <w:rFonts w:hint="eastAsia" w:ascii="宋体" w:hAnsi="宋体" w:eastAsia="宋体" w:cs="宋体"/>
          <w:sz w:val="28"/>
          <w:szCs w:val="28"/>
        </w:rPr>
        <w:t>楼</w:t>
      </w:r>
      <w:r>
        <w:rPr>
          <w:rFonts w:hint="eastAsia" w:ascii="宋体" w:hAnsi="宋体" w:eastAsia="宋体" w:cs="宋体"/>
          <w:sz w:val="28"/>
          <w:szCs w:val="28"/>
          <w:lang w:eastAsia="zh-CN"/>
        </w:rPr>
        <w:t>招标采购</w:t>
      </w:r>
      <w:r>
        <w:rPr>
          <w:rFonts w:hint="eastAsia" w:ascii="宋体" w:hAnsi="宋体" w:eastAsia="宋体" w:cs="宋体"/>
          <w:sz w:val="28"/>
          <w:szCs w:val="28"/>
        </w:rPr>
        <w:t>办公室</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0757-88</w:t>
      </w:r>
      <w:r>
        <w:rPr>
          <w:rFonts w:hint="eastAsia" w:ascii="宋体" w:hAnsi="宋体" w:eastAsia="宋体" w:cs="宋体"/>
          <w:sz w:val="28"/>
          <w:szCs w:val="28"/>
          <w:lang w:val="en-US" w:eastAsia="zh-CN"/>
        </w:rPr>
        <w:t>26 9916</w:t>
      </w:r>
    </w:p>
    <w:p>
      <w:pPr>
        <w:pageBreakBefore w:val="0"/>
        <w:wordWrap/>
        <w:topLinePunct w:val="0"/>
        <w:bidi w:val="0"/>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请电话确认是否报名成功。</w:t>
      </w:r>
    </w:p>
    <w:p>
      <w:pPr>
        <w:pageBreakBefore w:val="0"/>
        <w:wordWrap/>
        <w:topLinePunct w:val="0"/>
        <w:bidi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监督投诉电话：</w:t>
      </w:r>
      <w:r>
        <w:rPr>
          <w:rFonts w:hint="eastAsia" w:ascii="宋体" w:hAnsi="宋体" w:eastAsia="宋体" w:cs="宋体"/>
          <w:sz w:val="28"/>
          <w:szCs w:val="28"/>
          <w:lang w:val="en-US" w:eastAsia="zh-CN"/>
        </w:rPr>
        <w:t>0757-88828698</w:t>
      </w:r>
    </w:p>
    <w:p>
      <w:pPr>
        <w:pageBreakBefore w:val="0"/>
        <w:wordWrap/>
        <w:topLinePunct w:val="0"/>
        <w:bidi w:val="0"/>
        <w:spacing w:line="36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评标</w:t>
      </w:r>
      <w:r>
        <w:rPr>
          <w:rFonts w:hint="eastAsia" w:ascii="宋体" w:hAnsi="宋体" w:eastAsia="宋体" w:cs="宋体"/>
          <w:b/>
          <w:bCs/>
          <w:sz w:val="28"/>
          <w:szCs w:val="28"/>
        </w:rPr>
        <w:t>时间</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val="en-US" w:eastAsia="zh-CN"/>
        </w:rPr>
        <w:t>2024年3月15日 下午3点</w:t>
      </w:r>
    </w:p>
    <w:p>
      <w:pPr>
        <w:pStyle w:val="2"/>
        <w:ind w:left="0" w:leftChars="0" w:firstLine="0" w:firstLineChars="0"/>
        <w:rPr>
          <w:rFonts w:hint="eastAsia" w:eastAsia="宋体"/>
          <w:b w:val="0"/>
          <w:bCs w:val="0"/>
          <w:lang w:val="en-US" w:eastAsia="zh-CN"/>
        </w:rPr>
      </w:pPr>
      <w:r>
        <w:rPr>
          <w:rFonts w:hint="eastAsia" w:ascii="宋体" w:hAnsi="宋体" w:eastAsia="宋体" w:cs="宋体"/>
          <w:b/>
          <w:bCs/>
          <w:sz w:val="28"/>
          <w:szCs w:val="28"/>
          <w:lang w:val="en-US" w:eastAsia="zh-CN"/>
        </w:rPr>
        <w:t>评标地点：</w:t>
      </w:r>
      <w:r>
        <w:rPr>
          <w:rFonts w:hint="eastAsia" w:ascii="宋体" w:hAnsi="宋体" w:eastAsia="宋体" w:cs="宋体"/>
          <w:b w:val="0"/>
          <w:bCs w:val="0"/>
          <w:sz w:val="28"/>
          <w:szCs w:val="28"/>
        </w:rPr>
        <w:t>高明区康宁路1号人民医院门诊楼</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rPr>
        <w:t>楼</w:t>
      </w:r>
      <w:r>
        <w:rPr>
          <w:rFonts w:hint="eastAsia" w:ascii="宋体" w:hAnsi="宋体" w:eastAsia="宋体" w:cs="宋体"/>
          <w:b w:val="0"/>
          <w:bCs w:val="0"/>
          <w:sz w:val="28"/>
          <w:szCs w:val="28"/>
          <w:lang w:val="en-US" w:eastAsia="zh-CN"/>
        </w:rPr>
        <w:t>电教室</w:t>
      </w:r>
    </w:p>
    <w:p>
      <w:pPr>
        <w:pageBreakBefore w:val="0"/>
        <w:wordWrap/>
        <w:topLinePunct w:val="0"/>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b/>
          <w:bCs/>
          <w:sz w:val="28"/>
          <w:szCs w:val="28"/>
          <w:lang w:eastAsia="zh-CN"/>
        </w:rPr>
        <w:t>评标方式：</w:t>
      </w:r>
      <w:r>
        <w:rPr>
          <w:rFonts w:hint="eastAsia" w:ascii="宋体" w:hAnsi="宋体" w:eastAsia="宋体" w:cs="宋体"/>
          <w:sz w:val="28"/>
          <w:szCs w:val="28"/>
          <w:lang w:eastAsia="zh-CN"/>
        </w:rPr>
        <w:t>由我院纪检办公室抽专家评选，得分最高者推荐为成交候选人。</w:t>
      </w:r>
    </w:p>
    <w:p>
      <w:pPr>
        <w:rPr>
          <w:rFonts w:hint="default"/>
          <w:lang w:val="en-US" w:eastAsia="zh-CN"/>
        </w:rPr>
      </w:pP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D6E42A"/>
    <w:multiLevelType w:val="singleLevel"/>
    <w:tmpl w:val="B0D6E42A"/>
    <w:lvl w:ilvl="0" w:tentative="0">
      <w:start w:val="1"/>
      <w:numFmt w:val="chineseCounting"/>
      <w:suff w:val="nothing"/>
      <w:lvlText w:val="%1、"/>
      <w:lvlJc w:val="left"/>
      <w:pPr>
        <w:ind w:left="0" w:firstLine="420"/>
      </w:pPr>
      <w:rPr>
        <w:rFonts w:hint="eastAsia"/>
      </w:rPr>
    </w:lvl>
  </w:abstractNum>
  <w:abstractNum w:abstractNumId="1">
    <w:nsid w:val="E4A8B355"/>
    <w:multiLevelType w:val="singleLevel"/>
    <w:tmpl w:val="E4A8B35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MjhiNDhmYjk2YjAwNmE0NjNmYmNkYTQzOWFkOTkifQ=="/>
  </w:docVars>
  <w:rsids>
    <w:rsidRoot w:val="00000000"/>
    <w:rsid w:val="00702E62"/>
    <w:rsid w:val="02AB4F43"/>
    <w:rsid w:val="0CE64A6B"/>
    <w:rsid w:val="179D7893"/>
    <w:rsid w:val="187A62AB"/>
    <w:rsid w:val="1CFD717D"/>
    <w:rsid w:val="26D4544F"/>
    <w:rsid w:val="288E0716"/>
    <w:rsid w:val="41D568F5"/>
    <w:rsid w:val="4C6038C1"/>
    <w:rsid w:val="5042006F"/>
    <w:rsid w:val="517C6DEB"/>
    <w:rsid w:val="53D17DBD"/>
    <w:rsid w:val="55605E19"/>
    <w:rsid w:val="560558DE"/>
    <w:rsid w:val="583B25C6"/>
    <w:rsid w:val="61010D97"/>
    <w:rsid w:val="63EF62AC"/>
    <w:rsid w:val="6514633F"/>
    <w:rsid w:val="66697307"/>
    <w:rsid w:val="6795419C"/>
    <w:rsid w:val="6FCE33AF"/>
    <w:rsid w:val="71B7302D"/>
    <w:rsid w:val="732E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1"/>
    <w:pPr>
      <w:ind w:left="839"/>
      <w:outlineLvl w:val="2"/>
    </w:pPr>
    <w:rPr>
      <w:rFonts w:ascii="仿宋" w:hAnsi="仿宋" w:eastAsia="仿宋" w:cs="仿宋"/>
      <w:b/>
      <w:bCs/>
      <w:sz w:val="28"/>
      <w:szCs w:val="28"/>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文字"/>
    <w:basedOn w:val="1"/>
    <w:qFormat/>
    <w:uiPriority w:val="0"/>
    <w:pPr>
      <w:spacing w:before="25" w:after="25" w:line="240" w:lineRule="auto"/>
      <w:ind w:firstLine="0"/>
      <w:jc w:val="left"/>
    </w:pPr>
    <w:rPr>
      <w:bCs/>
      <w:spacing w:val="10"/>
      <w:kern w:val="0"/>
      <w:sz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2"/>
      <w:szCs w:val="22"/>
      <w:lang w:val="en-US" w:eastAsia="en-US" w:bidi="ar-SA"/>
    </w:rPr>
  </w:style>
  <w:style w:type="paragraph" w:customStyle="1" w:styleId="10">
    <w:name w:val="正文_0"/>
    <w:qFormat/>
    <w:uiPriority w:val="0"/>
    <w:rPr>
      <w:rFonts w:ascii="Calibri" w:hAnsi="Calibri" w:eastAsia="宋体" w:cs="Times New Roman"/>
      <w:sz w:val="21"/>
      <w:lang w:val="en-US" w:eastAsia="zh-CN" w:bidi="ar-SA"/>
    </w:rPr>
  </w:style>
  <w:style w:type="paragraph" w:customStyle="1" w:styleId="1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 New"/>
    <w:next w:val="13"/>
    <w:qFormat/>
    <w:uiPriority w:val="0"/>
    <w:pPr>
      <w:widowControl w:val="0"/>
      <w:jc w:val="both"/>
    </w:pPr>
    <w:rPr>
      <w:rFonts w:ascii="Arial" w:hAnsi="Arial" w:eastAsia="Arial" w:cs="Arial"/>
      <w:kern w:val="2"/>
      <w:sz w:val="21"/>
      <w:szCs w:val="24"/>
      <w:lang w:val="en-US" w:eastAsia="zh-CN" w:bidi="ar-SA"/>
    </w:rPr>
  </w:style>
  <w:style w:type="paragraph" w:customStyle="1" w:styleId="13">
    <w:name w:val="NormalIndent"/>
    <w:basedOn w:val="12"/>
    <w:qFormat/>
    <w:uiPriority w:val="0"/>
    <w:pPr>
      <w:ind w:firstLine="420" w:firstLineChars="200"/>
      <w:jc w:val="both"/>
      <w:textAlignment w:val="baseline"/>
    </w:pPr>
    <w:rPr>
      <w:rFonts w:ascii="Times New Roman" w:hAnsi="Times New Roman" w:eastAsia="宋体" w:cs="宋体"/>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2024-02-29T06:44:00Z</dcterms:created>
  <dc:creator>Administrator</dc:creator>
  <cp:lastModifiedBy>鄢建如</cp:lastModifiedBy>
  <cp:lastPrinted>2024-03-11T06:33:00Z</cp:lastPrinted>
  <dcterms:modified xsi:type="dcterms:W3CDTF">2024-03-11T09:34:07Z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C15CDFC8765F468EB76352894F518693_12</vt:lpwstr>
  </property>
</Properties>
</file>